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5.png" ContentType="image/png"/>
  <Override PartName="/word/media/rId42.png" ContentType="image/png"/>
  <Override PartName="/word/media/rId33.png" ContentType="image/png"/>
  <Override PartName="/word/media/rId40.png" ContentType="image/png"/>
  <Override PartName="/word/media/rId34.png" ContentType="image/png"/>
  <Override PartName="/word/media/rId41.png" ContentType="image/png"/>
  <Override PartName="/word/media/rId32.png" ContentType="image/png"/>
  <Override PartName="/word/media/rId39.png" ContentType="image/png"/>
  <Override PartName="/word/media/rId36.png" ContentType="image/png"/>
  <Override PartName="/word/media/rId37.png" ContentType="image/png"/>
  <Override PartName="/word/media/rId23.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b/>
        </w:rPr>
        <w:t xml:space="preserve">Title:</w:t>
      </w:r>
      <w:r>
        <w:t xml:space="preserve"> </w:t>
      </w:r>
      <w:r>
        <w:t xml:space="preserve">Carbon cycling in mature and regrowth forests globally: a macroecological synthesis based on the global Forest Carbon (ForC) database</w:t>
      </w:r>
    </w:p>
    <w:p>
      <w:pPr>
        <w:pStyle w:val="BodyText"/>
      </w:pPr>
      <w:r>
        <w:rPr>
          <w:b/>
        </w:rPr>
        <w:t xml:space="preserve">Authors:</w:t>
      </w:r>
    </w:p>
    <w:p>
      <w:pPr>
        <w:pStyle w:val="BodyText"/>
      </w:pPr>
      <w:r>
        <w:t xml:space="preserve">Kristina J. Anderson-Teixeira</w:t>
      </w:r>
      <w:r>
        <w:rPr>
          <w:vertAlign w:val="superscript"/>
        </w:rPr>
        <w:t xml:space="preserve">1,2</w:t>
      </w:r>
      <w:r>
        <w:t xml:space="preserve">*</w:t>
      </w:r>
    </w:p>
    <w:p>
      <w:pPr>
        <w:pStyle w:val="BodyText"/>
      </w:pPr>
      <w:r>
        <w:t xml:space="preserve">Valentine Herrmann</w:t>
      </w:r>
      <w:r>
        <w:rPr>
          <w:vertAlign w:val="superscript"/>
        </w:rPr>
        <w:t xml:space="preserve">1</w:t>
      </w:r>
    </w:p>
    <w:p>
      <w:pPr>
        <w:pStyle w:val="BodyText"/>
      </w:pPr>
      <w:r>
        <w:t xml:space="preserve">Becky Banbury Morgan</w:t>
      </w:r>
      <w:r>
        <w:rPr>
          <w:vertAlign w:val="superscript"/>
        </w:rPr>
        <w:t xml:space="preserve">3</w:t>
      </w:r>
    </w:p>
    <w:p>
      <w:pPr>
        <w:pStyle w:val="BodyText"/>
      </w:pPr>
      <w:r>
        <w:t xml:space="preserve">Ben Bond-Lamberty</w:t>
      </w:r>
      <w:r>
        <w:rPr>
          <w:vertAlign w:val="superscript"/>
        </w:rPr>
        <w:t xml:space="preserve">4</w:t>
      </w:r>
    </w:p>
    <w:p>
      <w:pPr>
        <w:pStyle w:val="BodyText"/>
      </w:pPr>
      <w:r>
        <w:t xml:space="preserve">Susan C. Cook-Patton</w:t>
      </w:r>
      <w:r>
        <w:rPr>
          <w:vertAlign w:val="superscript"/>
        </w:rPr>
        <w:t xml:space="preserve">5</w:t>
      </w:r>
    </w:p>
    <w:p>
      <w:pPr>
        <w:pStyle w:val="BodyText"/>
      </w:pPr>
      <w:r>
        <w:t xml:space="preserve">Abigail E. Ferson</w:t>
      </w:r>
      <w:r>
        <w:rPr>
          <w:vertAlign w:val="superscript"/>
        </w:rPr>
        <w:t xml:space="preserve">1,6</w:t>
      </w:r>
    </w:p>
    <w:p>
      <w:pPr>
        <w:pStyle w:val="BodyText"/>
      </w:pPr>
      <w:r>
        <w:t xml:space="preserve">Jennifer C. McGarvey</w:t>
      </w:r>
      <w:r>
        <w:rPr>
          <w:vertAlign w:val="superscript"/>
        </w:rPr>
        <w:t xml:space="preserve">1</w:t>
      </w:r>
    </w:p>
    <w:p>
      <w:pPr>
        <w:pStyle w:val="BodyText"/>
      </w:pPr>
      <w:r>
        <w:t xml:space="preserve">Helene C. Muller-Landau</w:t>
      </w:r>
      <w:r>
        <w:rPr>
          <w:vertAlign w:val="superscript"/>
        </w:rPr>
        <w:t xml:space="preserve">1</w:t>
      </w:r>
    </w:p>
    <w:p>
      <w:pPr>
        <w:pStyle w:val="BodyText"/>
      </w:pPr>
      <w:r>
        <w:t xml:space="preserve">Maria M. H. Wang</w:t>
      </w:r>
      <w:r>
        <w:rPr>
          <w:vertAlign w:val="superscript"/>
        </w:rPr>
        <w:t xml:space="preserve">1,7</w:t>
      </w:r>
    </w:p>
    <w:p>
      <w:pPr>
        <w:pStyle w:val="BodyText"/>
      </w:pPr>
      <w:r>
        <w:rPr>
          <w:b/>
        </w:rPr>
        <w:t xml:space="preserve">Author Affiliations:</w:t>
      </w:r>
    </w:p>
    <w:p>
      <w:pPr>
        <w:pStyle w:val="Compact"/>
        <w:numPr>
          <w:numId w:val="1001"/>
          <w:ilvl w:val="0"/>
        </w:numPr>
      </w:pPr>
      <w:r>
        <w:t xml:space="preserve">Conservation Ecology Center; Smithsonian Conservation Biology Institute; National Zoological Park, Front Royal, VA 22630, USA</w:t>
      </w:r>
    </w:p>
    <w:p>
      <w:pPr>
        <w:pStyle w:val="Compact"/>
        <w:numPr>
          <w:numId w:val="1001"/>
          <w:ilvl w:val="0"/>
        </w:numPr>
      </w:pPr>
      <w:r>
        <w:t xml:space="preserve">Center for Tropical Forest Science-Forest Global Earth Observatory; Smithsonian Tropical Research Institute; Panama, Republic of Panama</w:t>
      </w:r>
    </w:p>
    <w:p>
      <w:pPr>
        <w:pStyle w:val="Compact"/>
        <w:numPr>
          <w:numId w:val="1001"/>
          <w:ilvl w:val="0"/>
        </w:numPr>
      </w:pPr>
      <w:r>
        <w:t xml:space="preserve">School of Geography, University of Leeds, Leeds, UK</w:t>
      </w:r>
    </w:p>
    <w:p>
      <w:pPr>
        <w:pStyle w:val="Compact"/>
        <w:numPr>
          <w:numId w:val="1001"/>
          <w:ilvl w:val="0"/>
        </w:numPr>
      </w:pPr>
      <w:r>
        <w:t xml:space="preserve">Joint Global Change Research Institute, Pacific Northwest National Laboratory, College Park Maryland 20740, USA</w:t>
      </w:r>
    </w:p>
    <w:p>
      <w:pPr>
        <w:pStyle w:val="Compact"/>
        <w:numPr>
          <w:numId w:val="1001"/>
          <w:ilvl w:val="0"/>
        </w:numPr>
      </w:pPr>
      <w:r>
        <w:t xml:space="preserve">The Nature Conservancy; Arlington VA 22203, USA</w:t>
      </w:r>
    </w:p>
    <w:p>
      <w:pPr>
        <w:pStyle w:val="Compact"/>
        <w:numPr>
          <w:numId w:val="1001"/>
          <w:ilvl w:val="0"/>
        </w:numPr>
      </w:pPr>
      <w:r>
        <w:t xml:space="preserve">College of Natural Resources, University of Idaho; Moscow, Idaho 83843, USA</w:t>
      </w:r>
    </w:p>
    <w:p>
      <w:pPr>
        <w:pStyle w:val="Compact"/>
        <w:numPr>
          <w:numId w:val="1001"/>
          <w:ilvl w:val="0"/>
        </w:numPr>
      </w:pPr>
      <w:r>
        <w:t xml:space="preserve">Grantham Centre for Sustainable Futures and Department of Animal and Plant Sciences, University of Sheffield, Western Bank, Sheffield, South Yorkshire S10 2TN, UK</w:t>
      </w:r>
    </w:p>
    <w:p>
      <w:pPr>
        <w:pStyle w:val="FirstParagraph"/>
      </w:pPr>
      <w:r>
        <w:t xml:space="preserve">*corresponding author:</w:t>
      </w:r>
      <w:r>
        <w:t xml:space="preserve"> </w:t>
      </w:r>
      <w:hyperlink r:id="rId20">
        <w:r>
          <w:rPr>
            <w:rStyle w:val="Hyperlink"/>
          </w:rPr>
          <w:t xml:space="preserve">teixeirak@si.edu</w:t>
        </w:r>
      </w:hyperlink>
      <w:r>
        <w:t xml:space="preserve">; +1 540 635 6546</w:t>
      </w:r>
    </w:p>
    <w:p>
      <w:pPr>
        <w:pStyle w:val="SourceCode"/>
      </w:pPr>
      <w:r>
        <w:rPr>
          <w:rStyle w:val="VerbatimChar"/>
        </w:rPr>
        <w:t xml:space="preserve">## [1] 0</w:t>
      </w:r>
    </w:p>
    <w:p>
      <w:pPr>
        <w:pStyle w:val="FirstParagraph"/>
      </w:pPr>
      <w:r>
        <w:rPr>
          <w:i/>
        </w:rPr>
        <w:t xml:space="preserve">NOTES TO COAUTHORS:</w:t>
      </w:r>
      <w:r>
        <w:rPr>
          <w:i/>
        </w:rPr>
        <w:t xml:space="preserve"> </w:t>
      </w:r>
    </w:p>
    <w:p>
      <w:pPr>
        <w:pStyle w:val="Compact"/>
        <w:numPr>
          <w:numId w:val="1002"/>
          <w:ilvl w:val="0"/>
        </w:numPr>
      </w:pPr>
      <w:r>
        <w:t xml:space="preserve">We’re still finalizing the data (and adding some data). Outliers in plots will all be checked/ resolved, and we’ll be able to pull in more data (GROA needs classification by dominant vegetation before it can be pulled in, and we’re working on that)</w:t>
      </w:r>
    </w:p>
    <w:p>
      <w:pPr>
        <w:pStyle w:val="Compact"/>
        <w:numPr>
          <w:numId w:val="1002"/>
          <w:ilvl w:val="0"/>
        </w:numPr>
      </w:pPr>
      <w:r>
        <w:t xml:space="preserve">“</w:t>
      </w:r>
      <w:r>
        <w:rPr>
          <w:b/>
        </w:rPr>
        <w:t xml:space="preserve">???</w:t>
      </w:r>
      <w:r>
        <w:t xml:space="preserve">”</w:t>
      </w:r>
      <w:r>
        <w:t xml:space="preserve"> </w:t>
      </w:r>
      <w:r>
        <w:t xml:space="preserve">indicates a reference that we have entered in the .Rmd file, but not yet in the bibliography file. Don’t worry about those. (However, places with</w:t>
      </w:r>
      <w:r>
        <w:t xml:space="preserve"> </w:t>
      </w:r>
      <w:r>
        <w:t xml:space="preserve">“</w:t>
      </w:r>
      <w:r>
        <w:t xml:space="preserve">REF</w:t>
      </w:r>
      <w:r>
        <w:t xml:space="preserve">”</w:t>
      </w:r>
      <w:r>
        <w:t xml:space="preserve"> </w:t>
      </w:r>
      <w:r>
        <w:t xml:space="preserve">need references)</w:t>
      </w:r>
    </w:p>
    <w:p>
      <w:pPr>
        <w:pStyle w:val="Compact"/>
        <w:numPr>
          <w:numId w:val="1002"/>
          <w:ilvl w:val="0"/>
        </w:numPr>
      </w:pPr>
      <w:r>
        <w:t xml:space="preserve">bold/ italic text indicates places where I know we need to go back and revisit/ fill in info</w:t>
      </w:r>
    </w:p>
    <w:p>
      <w:r>
        <w:br w:type="page"/>
      </w:r>
    </w:p>
    <w:p>
      <w:pPr>
        <w:pStyle w:val="Heading2"/>
      </w:pPr>
      <w:bookmarkStart w:id="21" w:name="summary"/>
      <w:r>
        <w:t xml:space="preserve">Summary</w:t>
      </w:r>
      <w:bookmarkEnd w:id="21"/>
    </w:p>
    <w:p>
      <w:pPr>
        <w:pStyle w:val="FirstParagraph"/>
      </w:pPr>
      <w:r>
        <w:rPr>
          <w:i/>
        </w:rPr>
        <w:t xml:space="preserve">Background.</w:t>
      </w:r>
      <w:r>
        <w:t xml:space="preserve"> </w:t>
      </w:r>
      <w:r>
        <w:t xml:space="preserve">The fate of Earth’s climate is closely linked to forests, which strongly influence atmospheric carbon dioxide (CO</w:t>
      </w:r>
      <w:r>
        <w:rPr>
          <w:vertAlign w:val="subscript"/>
        </w:rPr>
        <w:t xml:space="preserve">2</w:t>
      </w:r>
      <w:r>
        <w:t xml:space="preserve">) and climate through their influential role in the global carbon (C) cycle. Synthetic understanding of global forest C cycles is needed to constrain model estimates of forest feedbacks to climate change and to more accurately quantify the influence of land use decisions on climate.</w:t>
      </w:r>
    </w:p>
    <w:p>
      <w:pPr>
        <w:pStyle w:val="BodyText"/>
      </w:pPr>
      <w:r>
        <w:rPr>
          <w:i/>
        </w:rPr>
        <w:t xml:space="preserve">Methods/Design.</w:t>
      </w:r>
      <w:r>
        <w:t xml:space="preserve"> </w:t>
      </w:r>
      <w:r>
        <w:t xml:space="preserve">Here, we draw from the Global Forest C Database, ForC, to provide a macroscopic overview of C cycling in the world’s forests, giving special attention to stand age-related variation. Specifically, we use 14105 ForC records from 821 geographic locations representing 34 C cycle variables to characterize ensemble C budgets for four broad forest types (tropical broadleaf evergreen, temperate broadleaf, temperate conifer, and taiga), including estimates for both mature and regrowth (age &lt;100 years) forests. For regrowth forests, we quantify age trends for all variables.</w:t>
      </w:r>
    </w:p>
    <w:p>
      <w:pPr>
        <w:pStyle w:val="BodyText"/>
      </w:pPr>
      <w:r>
        <w:rPr>
          <w:i/>
        </w:rPr>
        <w:t xml:space="preserve">Review Results/ Synthesis.</w:t>
      </w:r>
      <w:r>
        <w:t xml:space="preserve"> </w:t>
      </w:r>
      <w:r>
        <w:t xml:space="preserve">ForC v.</w:t>
      </w:r>
      <w:r>
        <w:rPr>
          <w:b/>
        </w:rPr>
        <w:t xml:space="preserve">XX</w:t>
      </w:r>
      <w:r>
        <w:t xml:space="preserve"> </w:t>
      </w:r>
      <w:r>
        <w:t xml:space="preserve">yielded a fairly comprehensive picture of C cycling in the world’s major forest biomes, with broad closure of C budgets. The rate of C cycling generally increased from boreal to tropical regions in both mature and regrowth forests, whereas C stocks showed less directional variation. The majority of flux variables, together with most live biomass pools, increased significantly with stand age,</w:t>
      </w:r>
      <w:r>
        <w:t xml:space="preserve"> </w:t>
      </w:r>
      <w:r>
        <w:rPr>
          <w:i/>
        </w:rPr>
        <w:t xml:space="preserve">and the rate of increase again tended to increase from boreal to tropical regions</w:t>
      </w:r>
      <w:r>
        <w:t xml:space="preserve">.</w:t>
      </w:r>
    </w:p>
    <w:p>
      <w:pPr>
        <w:pStyle w:val="BodyText"/>
      </w:pPr>
      <w:r>
        <w:rPr>
          <w:i/>
        </w:rPr>
        <w:t xml:space="preserve">Discussion.</w:t>
      </w:r>
      <w:r>
        <w:t xml:space="preserve"> </w:t>
      </w:r>
      <w:r>
        <w:rPr>
          <w:i/>
        </w:rPr>
        <w:t xml:space="preserve">NEED TO WRITE THIS!!!</w:t>
      </w:r>
    </w:p>
    <w:p>
      <w:pPr>
        <w:pStyle w:val="BodyText"/>
      </w:pPr>
      <w:r>
        <w:rPr>
          <w:i/>
        </w:rPr>
        <w:t xml:space="preserve">Key words</w:t>
      </w:r>
      <w:r>
        <w:t xml:space="preserve">: forest ecosystems; carbon cycle; stand age; productivity; respiration; biomass; global</w:t>
      </w:r>
    </w:p>
    <w:p>
      <w:pPr>
        <w:pStyle w:val="Heading2"/>
      </w:pPr>
      <w:bookmarkStart w:id="22" w:name="background"/>
      <w:r>
        <w:t xml:space="preserve">Background</w:t>
      </w:r>
      <w:bookmarkEnd w:id="22"/>
    </w:p>
    <w:p>
      <w:pPr>
        <w:pStyle w:val="FirstParagraph"/>
      </w:pPr>
      <w:r>
        <w:rPr>
          <w:i/>
        </w:rPr>
        <w:t xml:space="preserve">(Abby has offered to update stats in this paragraph:)</w:t>
      </w:r>
    </w:p>
    <w:p>
      <w:pPr>
        <w:pStyle w:val="BodyText"/>
      </w:pPr>
      <w:r>
        <w:t xml:space="preserve">Forest ecosystems will play a critical role in shaping the course of climate change (IPCC1.5) through their influence on atmospheric carbon dioxide (CO</w:t>
      </w:r>
      <w:r>
        <w:rPr>
          <w:vertAlign w:val="subscript"/>
        </w:rPr>
        <w:t xml:space="preserve">2</w:t>
      </w:r>
      <w:r>
        <w:t xml:space="preserve">).</w:t>
      </w:r>
      <w:r>
        <w:t xml:space="preserve"> </w:t>
      </w:r>
      <w:r>
        <w:t xml:space="preserve">Their annual gross CO</w:t>
      </w:r>
      <w:r>
        <w:rPr>
          <w:vertAlign w:val="subscript"/>
        </w:rPr>
        <w:t xml:space="preserve">2</w:t>
      </w:r>
      <w:r>
        <w:t xml:space="preserve"> </w:t>
      </w:r>
      <w:r>
        <w:t xml:space="preserve">sequestration (gross primary productivity,</w:t>
      </w:r>
      <w:r>
        <w:t xml:space="preserve"> </w:t>
      </w:r>
      <m:oMath>
        <m:r>
          <m:t>G</m:t>
        </m:r>
        <m:r>
          <m:t>P</m:t>
        </m:r>
        <m:r>
          <m:t>P</m:t>
        </m:r>
      </m:oMath>
      <w:r>
        <w:t xml:space="preserve">) is estimated at &gt;69 Gt C yr</w:t>
      </w:r>
      <w:r>
        <w:rPr>
          <w:vertAlign w:val="superscript"/>
        </w:rPr>
        <w:t xml:space="preserve">-1</w:t>
      </w:r>
      <w:r>
        <w:t xml:space="preserve"> </w:t>
      </w:r>
      <w:r>
        <w:t xml:space="preserve">(</w:t>
      </w:r>
      <w:r>
        <w:rPr>
          <w:b/>
        </w:rPr>
        <w:t xml:space="preserve">???</w:t>
      </w:r>
      <w:r>
        <w:t xml:space="preserve">)</w:t>
      </w:r>
      <w:r>
        <w:t xml:space="preserve">, or &gt;7 times average annual fossil fuel emissions from 2007-2016 (9.4 ± 0.5 Gt C yr-1; Le Quéré et al 2017) (</w:t>
      </w:r>
      <w:r>
        <w:rPr>
          <w:b/>
        </w:rPr>
        <w:t xml:space="preserve">update</w:t>
      </w:r>
      <w:r>
        <w:t xml:space="preserve">).</w:t>
      </w:r>
      <w:r>
        <w:t xml:space="preserve"> </w:t>
      </w:r>
      <w:r>
        <w:t xml:space="preserve">While most of this enormous C flux is couterbalanced by CO</w:t>
      </w:r>
      <w:r>
        <w:rPr>
          <w:vertAlign w:val="subscript"/>
        </w:rPr>
        <w:t xml:space="preserve">2</w:t>
      </w:r>
      <w:r>
        <w:t xml:space="preserve"> </w:t>
      </w:r>
      <w:r>
        <w:t xml:space="preserve">releases to the atmosphere through ecosystem respiration (</w:t>
      </w:r>
      <m:oMath>
        <m:sSub>
          <m:e>
            <m:r>
              <m:t>R</m:t>
            </m:r>
          </m:e>
          <m:sub>
            <m:r>
              <m:t>e</m:t>
            </m:r>
            <m:r>
              <m:t>c</m:t>
            </m:r>
            <m:r>
              <m:t>o</m:t>
            </m:r>
          </m:sub>
        </m:sSub>
      </m:oMath>
      <w:r>
        <w:t xml:space="preserve">) or fire, a small portion has been retained in ecosystems over recent decades.</w:t>
      </w:r>
      <w:r>
        <w:t xml:space="preserve"> </w:t>
      </w:r>
      <w:r>
        <w:t xml:space="preserve">The resulting CO</w:t>
      </w:r>
      <w:r>
        <w:rPr>
          <w:vertAlign w:val="subscript"/>
        </w:rPr>
        <w:t xml:space="preserve">2</w:t>
      </w:r>
      <w:r>
        <w:t xml:space="preserve"> </w:t>
      </w:r>
      <w:r>
        <w:t xml:space="preserve">sink averaged 3.0 ± 0.8 Gt C yr^{-1} from 2007-2016, offsetting 32% of anthropogenic fossil fuel emissions (Le Quéré et al 2017) (</w:t>
      </w:r>
      <w:r>
        <w:rPr>
          <w:b/>
        </w:rPr>
        <w:t xml:space="preserve">update, give range</w:t>
      </w:r>
      <w:r>
        <w:t xml:space="preserve">).</w:t>
      </w:r>
      <w:r>
        <w:t xml:space="preserve"> </w:t>
      </w:r>
      <w:r>
        <w:t xml:space="preserve">Moreover, forests contain substantial carbon (C) stocks: an estimated 92% of terrestrial biomass (Pan et al 2013) and 45% of terrestrial C</w:t>
      </w:r>
      <w:r>
        <w:t xml:space="preserve"> </w:t>
      </w:r>
      <w:r>
        <w:t xml:space="preserve">(biomass and soils; Bonan 2008)</w:t>
      </w:r>
      <w:r>
        <w:t xml:space="preserve">.</w:t>
      </w:r>
      <w:r>
        <w:t xml:space="preserve"> </w:t>
      </w:r>
      <w:r>
        <w:t xml:space="preserve">Forests are also globally dominant as a source of soil respiration</w:t>
      </w:r>
      <w:r>
        <w:t xml:space="preserve"> </w:t>
      </w:r>
      <w:r>
        <w:t xml:space="preserve">(</w:t>
      </w:r>
      <w:r>
        <w:rPr>
          <w:b/>
        </w:rPr>
        <w:t xml:space="preserve">???</w:t>
      </w:r>
      <w:r>
        <w:t xml:space="preserve">)</w:t>
      </w:r>
      <w:r>
        <w:t xml:space="preserve">.</w:t>
      </w:r>
      <w:r>
        <w:t xml:space="preserve"> </w:t>
      </w:r>
      <w:r>
        <w:t xml:space="preserve">Globally, net deforestation (</w:t>
      </w:r>
      <w:r>
        <w:rPr>
          <w:i/>
        </w:rPr>
        <w:t xml:space="preserve">i.e.</w:t>
      </w:r>
      <w:r>
        <w:t xml:space="preserve">, gross deforestation - regrowth) has been a source of CO</w:t>
      </w:r>
      <w:r>
        <w:rPr>
          <w:vertAlign w:val="subscript"/>
        </w:rPr>
        <w:t xml:space="preserve">2</w:t>
      </w:r>
      <w:r>
        <w:t xml:space="preserve"> </w:t>
      </w:r>
      <w:r>
        <w:t xml:space="preserve">emissions, estimated at ~1.1 Gt C yr-1 from YEAR-YEAR (Pan et al 2011), reducing the net forest sink to ~1.2-1.7 Gt C yr</w:t>
      </w:r>
      <w:r>
        <w:rPr>
          <w:vertAlign w:val="superscript"/>
        </w:rPr>
        <w:t xml:space="preserve">-1</w:t>
      </w:r>
      <w:r>
        <w:t xml:space="preserve"> </w:t>
      </w:r>
      <w:r>
        <w:t xml:space="preserve">across Earth’s forests</w:t>
      </w:r>
      <w:r>
        <w:t xml:space="preserve"> </w:t>
      </w:r>
      <w:r>
        <w:t xml:space="preserve">(Le Quéré et al 2017, Schimel</w:t>
      </w:r>
      <w:r>
        <w:t xml:space="preserve"> </w:t>
      </w:r>
      <w:r>
        <w:rPr>
          <w:i/>
        </w:rPr>
        <w:t xml:space="preserve">et al</w:t>
      </w:r>
      <w:r>
        <w:t xml:space="preserve"> </w:t>
      </w:r>
      <w:r>
        <w:t xml:space="preserve">2015)</w:t>
      </w:r>
      <w:r>
        <w:t xml:space="preserve"> </w:t>
      </w:r>
      <w:r>
        <w:t xml:space="preserve">(</w:t>
      </w:r>
      <w:r>
        <w:rPr>
          <w:b/>
        </w:rPr>
        <w:t xml:space="preserve">update, give range</w:t>
      </w:r>
      <w:r>
        <w:t xml:space="preserve">).</w:t>
      </w:r>
      <w:r>
        <w:t xml:space="preserve"> </w:t>
      </w:r>
      <w:r>
        <w:t xml:space="preserve">The future of the current forest C is dependent both upon forest responses to a broad suite of global change drivers and to future land use decisions, and will strongly influence the course of climate change.</w:t>
      </w:r>
      <w:r>
        <w:t xml:space="preserve"> </w:t>
      </w:r>
      <w:r>
        <w:t xml:space="preserve">Regrowing forests in particular will play an important role</w:t>
      </w:r>
      <w:r>
        <w:t xml:space="preserve"> </w:t>
      </w:r>
      <w:r>
        <w:t xml:space="preserve">(Pugh</w:t>
      </w:r>
      <w:r>
        <w:t xml:space="preserve"> </w:t>
      </w:r>
      <w:r>
        <w:rPr>
          <w:i/>
        </w:rPr>
        <w:t xml:space="preserve">et al</w:t>
      </w:r>
      <w:r>
        <w:t xml:space="preserve"> </w:t>
      </w:r>
      <w:r>
        <w:t xml:space="preserve">2019)</w:t>
      </w:r>
      <w:r>
        <w:t xml:space="preserve">, as these represent a large (</w:t>
      </w:r>
      <w:r>
        <w:rPr>
          <w:b/>
        </w:rPr>
        <w:t xml:space="preserve">~#%</w:t>
      </w:r>
      <w:r>
        <w:t xml:space="preserve">) and growing proportion of Earth’s forests</w:t>
      </w:r>
      <w:r>
        <w:t xml:space="preserve"> </w:t>
      </w:r>
      <w:r>
        <w:t xml:space="preserve">(McDowell</w:t>
      </w:r>
      <w:r>
        <w:t xml:space="preserve"> </w:t>
      </w:r>
      <w:r>
        <w:rPr>
          <w:i/>
        </w:rPr>
        <w:t xml:space="preserve">et al</w:t>
      </w:r>
      <w:r>
        <w:t xml:space="preserve"> </w:t>
      </w:r>
      <w:r>
        <w:t xml:space="preserve">2020)</w:t>
      </w:r>
      <w:r>
        <w:t xml:space="preserve">.</w:t>
      </w:r>
      <w:r>
        <w:t xml:space="preserve"> </w:t>
      </w:r>
      <w:r>
        <w:t xml:space="preserve">Understanding, modeling, and managing forest-atmosphere CO</w:t>
      </w:r>
      <w:r>
        <w:rPr>
          <w:vertAlign w:val="subscript"/>
        </w:rPr>
        <w:t xml:space="preserve">2</w:t>
      </w:r>
      <w:r>
        <w:t xml:space="preserve"> </w:t>
      </w:r>
      <w:r>
        <w:t xml:space="preserve">exchange is thus central to efforts to mitigate climate change [</w:t>
      </w:r>
      <w:r>
        <w:t xml:space="preserve">Grassi</w:t>
      </w:r>
      <w:r>
        <w:t xml:space="preserve"> </w:t>
      </w:r>
      <w:r>
        <w:rPr>
          <w:i/>
        </w:rPr>
        <w:t xml:space="preserve">et al</w:t>
      </w:r>
      <w:r>
        <w:t xml:space="preserve"> </w:t>
      </w:r>
      <w:r>
        <w:t xml:space="preserve">(2017)</w:t>
      </w:r>
      <w:r>
        <w:t xml:space="preserve">;</w:t>
      </w:r>
      <w:r>
        <w:t xml:space="preserve"> </w:t>
      </w:r>
      <w:r>
        <w:t xml:space="preserve">Griscom</w:t>
      </w:r>
      <w:r>
        <w:t xml:space="preserve"> </w:t>
      </w:r>
      <w:r>
        <w:rPr>
          <w:i/>
        </w:rPr>
        <w:t xml:space="preserve">et al</w:t>
      </w:r>
      <w:r>
        <w:t xml:space="preserve"> </w:t>
      </w:r>
      <w:r>
        <w:t xml:space="preserve">(2017)</w:t>
      </w:r>
      <w:r>
        <w:t xml:space="preserve">;</w:t>
      </w:r>
      <w:r>
        <w:t xml:space="preserve"> </w:t>
      </w:r>
      <w:r>
        <w:rPr>
          <w:b/>
        </w:rPr>
        <w:t xml:space="preserve">Cavaleri et al 2015</w:t>
      </w:r>
      <w:r>
        <w:t xml:space="preserve">].</w:t>
      </w:r>
    </w:p>
    <w:p>
      <w:pPr>
        <w:pStyle w:val="BodyText"/>
      </w:pPr>
      <w:r>
        <w:t xml:space="preserve">Despite the centrality of forest C cycling in regulating atmospheric CO</w:t>
      </w:r>
      <w:r>
        <w:rPr>
          <w:vertAlign w:val="subscript"/>
        </w:rPr>
        <w:t xml:space="preserve">2</w:t>
      </w:r>
      <w:r>
        <w:t xml:space="preserve">, important uncertainties in climate models</w:t>
      </w:r>
      <w:r>
        <w:t xml:space="preserve"> </w:t>
      </w:r>
      <w:r>
        <w:t xml:space="preserve">(</w:t>
      </w:r>
      <w:r>
        <w:rPr>
          <w:b/>
        </w:rPr>
        <w:t xml:space="preserve">???</w:t>
      </w:r>
      <w:r>
        <w:t xml:space="preserve">,</w:t>
      </w:r>
      <w:r>
        <w:t xml:space="preserve"> </w:t>
      </w:r>
      <w:r>
        <w:rPr>
          <w:b/>
        </w:rPr>
        <w:t xml:space="preserve">???</w:t>
      </w:r>
      <w:r>
        <w:t xml:space="preserve">,</w:t>
      </w:r>
      <w:r>
        <w:t xml:space="preserve"> </w:t>
      </w:r>
      <w:r>
        <w:rPr>
          <w:b/>
        </w:rPr>
        <w:t xml:space="preserve">???</w:t>
      </w:r>
      <w:r>
        <w:t xml:space="preserve">, Krause</w:t>
      </w:r>
      <w:r>
        <w:t xml:space="preserve"> </w:t>
      </w:r>
      <w:r>
        <w:rPr>
          <w:i/>
        </w:rPr>
        <w:t xml:space="preserve">et al</w:t>
      </w:r>
      <w:r>
        <w:t xml:space="preserve"> </w:t>
      </w:r>
      <w:r>
        <w:t xml:space="preserve">2018)</w:t>
      </w:r>
      <w:r>
        <w:t xml:space="preserve"> </w:t>
      </w:r>
      <w:r>
        <w:t xml:space="preserve">and CO</w:t>
      </w:r>
      <w:r>
        <w:rPr>
          <w:vertAlign w:val="subscript"/>
        </w:rPr>
        <w:t xml:space="preserve">2</w:t>
      </w:r>
      <w:r>
        <w:t xml:space="preserve"> </w:t>
      </w:r>
      <w:r>
        <w:t xml:space="preserve">accounting frameworks</w:t>
      </w:r>
      <w:r>
        <w:t xml:space="preserve"> </w:t>
      </w:r>
      <w:r>
        <w:t xml:space="preserve">(Pan</w:t>
      </w:r>
      <w:r>
        <w:t xml:space="preserve"> </w:t>
      </w:r>
      <w:r>
        <w:rPr>
          <w:i/>
        </w:rPr>
        <w:t xml:space="preserve">et al</w:t>
      </w:r>
      <w:r>
        <w:t xml:space="preserve"> </w:t>
      </w:r>
      <w:r>
        <w:t xml:space="preserve">2011)</w:t>
      </w:r>
      <w:r>
        <w:t xml:space="preserve"> </w:t>
      </w:r>
      <w:r>
        <w:t xml:space="preserve">can be traced to lack of accessible, comprehensive data on how C cycling varies across forest types and in relation to stand history.</w:t>
      </w:r>
      <w:r>
        <w:t xml:space="preserve"> </w:t>
      </w:r>
      <w:r>
        <w:t xml:space="preserve">These require large-scale databases with global coverage, which runs contrary to the nature in which forest C stocks and fluxes are measured and published.</w:t>
      </w:r>
      <w:r>
        <w:t xml:space="preserve"> </w:t>
      </w:r>
      <w:r>
        <w:t xml:space="preserve">While remote sensing measurements are increasingly useful for global- or regional-scale estimates of a few critical variables [</w:t>
      </w:r>
      <w:r>
        <w:t xml:space="preserve">Li and Xiao (2019)</w:t>
      </w:r>
      <w:r>
        <w:t xml:space="preserve">;</w:t>
      </w:r>
      <w:r>
        <w:t xml:space="preserve"> </w:t>
      </w:r>
      <w:r>
        <w:rPr>
          <w:b/>
        </w:rPr>
        <w:t xml:space="preserve">REFS for biomass, biomass change, net CO2 flux</w:t>
      </w:r>
      <w:r>
        <w:t xml:space="preserve">], measurement of most forest C stocks and fluxes require intensive on-the-ground data collection.</w:t>
      </w:r>
      <w:r>
        <w:t xml:space="preserve"> </w:t>
      </w:r>
      <w:r>
        <w:t xml:space="preserve">Original studies typically cover only a small numbers of sites at a time, with rare exceptions spanning regions or continents [e.g.,</w:t>
      </w:r>
      <w:r>
        <w:t xml:space="preserve"> </w:t>
      </w:r>
      <w:r>
        <w:t xml:space="preserve">Lutz</w:t>
      </w:r>
      <w:r>
        <w:t xml:space="preserve"> </w:t>
      </w:r>
      <w:r>
        <w:rPr>
          <w:i/>
        </w:rPr>
        <w:t xml:space="preserve">et al</w:t>
      </w:r>
      <w:r>
        <w:t xml:space="preserve"> </w:t>
      </w:r>
      <w:r>
        <w:t xml:space="preserve">(2018)</w:t>
      </w:r>
      <w:r>
        <w:t xml:space="preserve">;</w:t>
      </w:r>
      <w:r>
        <w:t xml:space="preserve"> </w:t>
      </w:r>
      <w:r>
        <w:rPr>
          <w:b/>
        </w:rPr>
        <w:t xml:space="preserve">FLUXNET_REF</w:t>
      </w:r>
      <w:r>
        <w:t xml:space="preserve">), typically coordinated through research networks such as ForestGEO</w:t>
      </w:r>
      <w:r>
        <w:t xml:space="preserve"> </w:t>
      </w:r>
      <w:r>
        <w:t xml:space="preserve">(Anderson-Teixeira</w:t>
      </w:r>
      <w:r>
        <w:t xml:space="preserve"> </w:t>
      </w:r>
      <w:r>
        <w:rPr>
          <w:i/>
        </w:rPr>
        <w:t xml:space="preserve">et al</w:t>
      </w:r>
      <w:r>
        <w:t xml:space="preserve"> </w:t>
      </w:r>
      <w:r>
        <w:t xml:space="preserve">2015)</w:t>
      </w:r>
      <w:r>
        <w:t xml:space="preserve"> </w:t>
      </w:r>
      <w:r>
        <w:t xml:space="preserve">or FLUXNET</w:t>
      </w:r>
      <w:r>
        <w:t xml:space="preserve"> </w:t>
      </w:r>
      <w:r>
        <w:t xml:space="preserve">(Baldocchi</w:t>
      </w:r>
      <w:r>
        <w:t xml:space="preserve"> </w:t>
      </w:r>
      <w:r>
        <w:rPr>
          <w:i/>
        </w:rPr>
        <w:t xml:space="preserve">et al</w:t>
      </w:r>
      <w:r>
        <w:t xml:space="preserve"> </w:t>
      </w:r>
      <w:r>
        <w:t xml:space="preserve">2001)</w:t>
      </w:r>
      <w:r>
        <w:t xml:space="preserve">.</w:t>
      </w:r>
      <w:r>
        <w:t xml:space="preserve"> </w:t>
      </w:r>
      <w:r>
        <w:t xml:space="preserve">The result of decades of research on forest C cycling is that tens of thousands of records have been distributed across literally thousands of scientific articles –often behind paywalls– along with variation in data formats, units, measurement methods,</w:t>
      </w:r>
      <w:r>
        <w:t xml:space="preserve"> </w:t>
      </w:r>
      <w:r>
        <w:rPr>
          <w:i/>
        </w:rPr>
        <w:t xml:space="preserve">etc.</w:t>
      </w:r>
      <w:r>
        <w:t xml:space="preserve">.</w:t>
      </w:r>
      <w:r>
        <w:t xml:space="preserve"> </w:t>
      </w:r>
      <w:r>
        <w:t xml:space="preserve">In this format, the data are effectively inaccessible for many global-scale analyses, including those attempting to benchmark model performance with global data (Clark et al 2017, Luo et al 2012), quantify the the role of forests in the global C cycle</w:t>
      </w:r>
      <w:r>
        <w:t xml:space="preserve"> </w:t>
      </w:r>
      <w:r>
        <w:t xml:space="preserve">(</w:t>
      </w:r>
      <w:r>
        <w:rPr>
          <w:i/>
        </w:rPr>
        <w:t xml:space="preserve">e.g.</w:t>
      </w:r>
      <w:r>
        <w:t xml:space="preserve">, Pan</w:t>
      </w:r>
      <w:r>
        <w:t xml:space="preserve"> </w:t>
      </w:r>
      <w:r>
        <w:rPr>
          <w:i/>
        </w:rPr>
        <w:t xml:space="preserve">et al</w:t>
      </w:r>
      <w:r>
        <w:t xml:space="preserve"> </w:t>
      </w:r>
      <w:r>
        <w:t xml:space="preserve">2011)</w:t>
      </w:r>
      <w:r>
        <w:t xml:space="preserve">, or use book-keeping methods to quantify actual or scenario-based exchanges of CO</w:t>
      </w:r>
      <w:r>
        <w:rPr>
          <w:vertAlign w:val="subscript"/>
        </w:rPr>
        <w:t xml:space="preserve">2</w:t>
      </w:r>
      <w:r>
        <w:t xml:space="preserve"> </w:t>
      </w:r>
      <w:r>
        <w:t xml:space="preserve">between forests and the atmosphere (</w:t>
      </w:r>
      <w:r>
        <w:rPr>
          <w:b/>
        </w:rPr>
        <w:t xml:space="preserve">REFS</w:t>
      </w:r>
      <w:r>
        <w:t xml:space="preserve">).</w:t>
      </w:r>
    </w:p>
    <w:p>
      <w:pPr>
        <w:pStyle w:val="BodyText"/>
      </w:pPr>
      <w:r>
        <w:t xml:space="preserve">To address the need for global-scale analyses of forest C cycling, we recently developed an open-access Global Forest Carbon database, ForC (</w:t>
      </w:r>
      <w:r>
        <w:t xml:space="preserve">Anderson-Teixeira</w:t>
      </w:r>
      <w:r>
        <w:t xml:space="preserve"> </w:t>
      </w:r>
      <w:r>
        <w:rPr>
          <w:i/>
        </w:rPr>
        <w:t xml:space="preserve">et al</w:t>
      </w:r>
      <w:r>
        <w:t xml:space="preserve"> </w:t>
      </w:r>
      <w:r>
        <w:t xml:space="preserve">(2016)</w:t>
      </w:r>
      <w:r>
        <w:t xml:space="preserve">,</w:t>
      </w:r>
      <w:r>
        <w:t xml:space="preserve"> </w:t>
      </w:r>
      <w:r>
        <w:t xml:space="preserve">Anderson-Teixeira</w:t>
      </w:r>
      <w:r>
        <w:t xml:space="preserve"> </w:t>
      </w:r>
      <w:r>
        <w:rPr>
          <w:i/>
        </w:rPr>
        <w:t xml:space="preserve">et al</w:t>
      </w:r>
      <w:r>
        <w:t xml:space="preserve"> </w:t>
      </w:r>
      <w:r>
        <w:t xml:space="preserve">(2018)</w:t>
      </w:r>
      <w:r>
        <w:t xml:space="preserve">).</w:t>
      </w:r>
      <w:r>
        <w:t xml:space="preserve"> </w:t>
      </w:r>
      <w:r>
        <w:t xml:space="preserve">ForC contains published estimates of forest ecosystem C stocks and annual fluxes (&gt;50 variables) based on ground-based measurements, along with associated data required for interpretation (</w:t>
      </w:r>
      <w:r>
        <w:rPr>
          <w:i/>
        </w:rPr>
        <w:t xml:space="preserve">e.g.</w:t>
      </w:r>
      <w:r>
        <w:t xml:space="preserve">, stand history, measurement methods).</w:t>
      </w:r>
      <w:r>
        <w:t xml:space="preserve"> </w:t>
      </w:r>
      <w:r>
        <w:t xml:space="preserve">These data have been amalgamated from original peer-reviewed publications, either directly or via intermediary data compilations.</w:t>
      </w:r>
      <w:r>
        <w:t xml:space="preserve"> </w:t>
      </w:r>
      <w:r>
        <w:t xml:space="preserve">Since the its most recent publication</w:t>
      </w:r>
      <w:r>
        <w:t xml:space="preserve"> </w:t>
      </w:r>
      <w:r>
        <w:t xml:space="preserve">(Anderson-Teixeira</w:t>
      </w:r>
      <w:r>
        <w:t xml:space="preserve"> </w:t>
      </w:r>
      <w:r>
        <w:rPr>
          <w:i/>
        </w:rPr>
        <w:t xml:space="preserve">et al</w:t>
      </w:r>
      <w:r>
        <w:t xml:space="preserve"> </w:t>
      </w:r>
      <w:r>
        <w:t xml:space="preserve">2018)</w:t>
      </w:r>
      <w:r>
        <w:t xml:space="preserve">, ForC has been integrated with two large databases: the Global Soil Respiration Database</w:t>
      </w:r>
      <w:r>
        <w:t xml:space="preserve"> </w:t>
      </w:r>
      <w:r>
        <w:t xml:space="preserve">(SRDB; Bond-Lamberty and Thomson 2010)</w:t>
      </w:r>
      <w:r>
        <w:t xml:space="preserve"> </w:t>
      </w:r>
      <w:r>
        <w:t xml:space="preserve">and the Global Reforestation Opportunity Assessment database</w:t>
      </w:r>
      <w:r>
        <w:t xml:space="preserve"> </w:t>
      </w:r>
      <w:r>
        <w:t xml:space="preserve">(GROA; Cook-Patton</w:t>
      </w:r>
      <w:r>
        <w:t xml:space="preserve"> </w:t>
      </w:r>
      <w:r>
        <w:rPr>
          <w:i/>
        </w:rPr>
        <w:t xml:space="preserve">et al</w:t>
      </w:r>
      <w:r>
        <w:t xml:space="preserve"> </w:t>
      </w:r>
      <w:r>
        <w:t xml:space="preserve">2020)</w:t>
      </w:r>
      <w:r>
        <w:t xml:space="preserve">, both of which have also synthesized published forest C data.</w:t>
      </w:r>
      <w:r>
        <w:t xml:space="preserve"> </w:t>
      </w:r>
      <w:r>
        <w:t xml:space="preserve">Following these additions, ForC currently contains 47846 records from 10609 plots and 1532 distinct geographic areas representing all forested biogeographic and climate zones.</w:t>
      </w:r>
    </w:p>
    <w:p>
      <w:pPr>
        <w:pStyle w:val="BodyText"/>
      </w:pPr>
      <w:r>
        <w:t xml:space="preserve">Here, we synthesize ForC data (Fig. 1) to provide a macroscopic overview of stand-level carbon cycling of the world’s major forest biomes and how it varies with stand age. Our primary goal is to provide a data-based summary of our current state of knowledge on broad trends in forest C cycling. We address three broad questions:</w:t>
      </w:r>
    </w:p>
    <w:p>
      <w:pPr>
        <w:numPr>
          <w:numId w:val="1003"/>
          <w:ilvl w:val="0"/>
        </w:numPr>
      </w:pPr>
      <w:r>
        <w:t xml:space="preserve">To what extent can we fully represent, and</w:t>
      </w:r>
      <w:r>
        <w:t xml:space="preserve"> </w:t>
      </w:r>
      <w:r>
        <w:t xml:space="preserve">“</w:t>
      </w:r>
      <w:r>
        <w:t xml:space="preserve">close</w:t>
      </w:r>
      <w:r>
        <w:t xml:space="preserve">”</w:t>
      </w:r>
      <w:r>
        <w:t xml:space="preserve">, C budgets for each of the world’s major forest biomes (</w:t>
      </w:r>
      <w:r>
        <w:rPr>
          <w:i/>
        </w:rPr>
        <w:t xml:space="preserve">i.e.</w:t>
      </w:r>
      <w:r>
        <w:t xml:space="preserve">, tropical, temperate broadleaf and deciduous, boreal) based on the current ForC data?</w:t>
      </w:r>
    </w:p>
    <w:p>
      <w:pPr>
        <w:numPr>
          <w:numId w:val="1003"/>
          <w:ilvl w:val="0"/>
        </w:numPr>
      </w:pPr>
      <w:r>
        <w:t xml:space="preserve">How do C cycling vary across the world’s major forest biomes?</w:t>
      </w:r>
    </w:p>
    <w:p>
      <w:pPr>
        <w:numPr>
          <w:numId w:val="1003"/>
          <w:ilvl w:val="0"/>
        </w:numPr>
      </w:pPr>
      <w:r>
        <w:t xml:space="preserve">How does C cycling vary with stand age (in interaction with biome)?</w:t>
      </w:r>
    </w:p>
    <w:p>
      <w:pPr>
        <w:pStyle w:val="FirstParagraph"/>
      </w:pPr>
      <w:r>
        <w:t xml:space="preserve">While components of these questions have been previously addressed</w:t>
      </w:r>
      <w:r>
        <w:t xml:space="preserve"> </w:t>
      </w:r>
      <w:r>
        <w:t xml:space="preserve">(Luyssaert</w:t>
      </w:r>
      <w:r>
        <w:t xml:space="preserve"> </w:t>
      </w:r>
      <w:r>
        <w:rPr>
          <w:i/>
        </w:rPr>
        <w:t xml:space="preserve">et al</w:t>
      </w:r>
      <w:r>
        <w:t xml:space="preserve"> </w:t>
      </w:r>
      <w:r>
        <w:t xml:space="preserve">2007, Anderson-Teixeira</w:t>
      </w:r>
      <w:r>
        <w:t xml:space="preserve"> </w:t>
      </w:r>
      <w:r>
        <w:rPr>
          <w:i/>
        </w:rPr>
        <w:t xml:space="preserve">et al</w:t>
      </w:r>
      <w:r>
        <w:t xml:space="preserve"> </w:t>
      </w:r>
      <w:r>
        <w:t xml:space="preserve">2016, Cook-Patton</w:t>
      </w:r>
      <w:r>
        <w:t xml:space="preserve"> </w:t>
      </w:r>
      <w:r>
        <w:rPr>
          <w:i/>
        </w:rPr>
        <w:t xml:space="preserve">et al</w:t>
      </w:r>
      <w:r>
        <w:t xml:space="preserve"> </w:t>
      </w:r>
      <w:r>
        <w:t xml:space="preserve">2020, Banbury Morgan</w:t>
      </w:r>
      <w:r>
        <w:t xml:space="preserve"> </w:t>
      </w:r>
      <w:r>
        <w:rPr>
          <w:i/>
        </w:rPr>
        <w:t xml:space="preserve">et al</w:t>
      </w:r>
      <w:r>
        <w:t xml:space="preserve"> </w:t>
      </w:r>
      <w:r>
        <w:t xml:space="preserve">n.d.)</w:t>
      </w:r>
      <w:r>
        <w:t xml:space="preserve">, our analysis represents by far the most comprehensive analysis of C cycling in global forests, and will serve as a foundation for improved understanding of global forest C cycling.</w:t>
      </w:r>
    </w:p>
    <w:p>
      <w:pPr>
        <w:pStyle w:val="CaptionedFigure"/>
      </w:pPr>
      <w:r>
        <w:drawing>
          <wp:inline>
            <wp:extent cx="5334000" cy="3156039"/>
            <wp:effectExtent b="0" l="0" r="0" t="0"/>
            <wp:docPr descr="Figure 1 | Map of sites included in this analysis. Symbols are colored according to the number of records at each site. Underlying map shows coverage of evergreen, deciduous, and mixed forests (from SYNMAP; Jung et al. 2006) and biomes. Distribution of sites, plots, and records among biomes is shown in the inset." title="" id="1" name="Picture"/>
            <a:graphic>
              <a:graphicData uri="http://schemas.openxmlformats.org/drawingml/2006/picture">
                <pic:pic>
                  <pic:nvPicPr>
                    <pic:cNvPr descr="tables_figures/World_Map_records_in_Biomes.png" id="0" name="Picture"/>
                    <pic:cNvPicPr>
                      <a:picLocks noChangeArrowheads="1" noChangeAspect="1"/>
                    </pic:cNvPicPr>
                  </pic:nvPicPr>
                  <pic:blipFill>
                    <a:blip r:embed="rId23"/>
                    <a:stretch>
                      <a:fillRect/>
                    </a:stretch>
                  </pic:blipFill>
                  <pic:spPr bwMode="auto">
                    <a:xfrm>
                      <a:off x="0" y="0"/>
                      <a:ext cx="5334000" cy="3156039"/>
                    </a:xfrm>
                    <a:prstGeom prst="rect">
                      <a:avLst/>
                    </a:prstGeom>
                    <a:noFill/>
                    <a:ln w="9525">
                      <a:noFill/>
                      <a:headEnd/>
                      <a:tailEnd/>
                    </a:ln>
                  </pic:spPr>
                </pic:pic>
              </a:graphicData>
            </a:graphic>
          </wp:inline>
        </w:drawing>
      </w:r>
    </w:p>
    <w:p>
      <w:pPr>
        <w:pStyle w:val="ImageCaption"/>
      </w:pPr>
      <w:r>
        <w:t xml:space="preserve">Figure 1 | Map of sites included in this analysis. Symbols are colored according to the number of records at each site. Underlying map shows coverage of evergreen, deciduous, and mixed forests (from SYNMAP; Jung et al. 2006) and biomes. Distribution of sites, plots, and records among biomes is shown in the inset.</w:t>
      </w:r>
    </w:p>
    <w:p>
      <w:pPr>
        <w:pStyle w:val="Heading2"/>
      </w:pPr>
      <w:bookmarkStart w:id="24" w:name="methods-design"/>
      <w:r>
        <w:t xml:space="preserve">Methods/ Design</w:t>
      </w:r>
      <w:bookmarkEnd w:id="24"/>
    </w:p>
    <w:p>
      <w:pPr>
        <w:pStyle w:val="FirstParagraph"/>
      </w:pPr>
      <w:r>
        <w:t xml:space="preserve">This review synthesizes data from the ForC database</w:t>
      </w:r>
      <w:r>
        <w:t xml:space="preserve"> </w:t>
      </w:r>
      <w:r>
        <w:t xml:space="preserve">(Fig. 1;</w:t>
      </w:r>
      <w:r>
        <w:t xml:space="preserve"> </w:t>
      </w:r>
      <w:hyperlink r:id="rId25">
        <w:r>
          <w:rPr>
            <w:rStyle w:val="Hyperlink"/>
          </w:rPr>
          <w:t xml:space="preserve">https://github.com/forc-db/ForC</w:t>
        </w:r>
      </w:hyperlink>
      <w:r>
        <w:t xml:space="preserve">; Anderson-Teixeira</w:t>
      </w:r>
      <w:r>
        <w:t xml:space="preserve"> </w:t>
      </w:r>
      <w:r>
        <w:rPr>
          <w:i/>
        </w:rPr>
        <w:t xml:space="preserve">et al</w:t>
      </w:r>
      <w:r>
        <w:t xml:space="preserve"> </w:t>
      </w:r>
      <w:r>
        <w:t xml:space="preserve">2016, pp @anderson–teixeira_forc_2018)</w:t>
      </w:r>
      <w:r>
        <w:t xml:space="preserve">.</w:t>
      </w:r>
      <w:r>
        <w:t xml:space="preserve"> </w:t>
      </w:r>
      <w:r>
        <w:t xml:space="preserve">ForC amalgamates numerous intermediary data sets (</w:t>
      </w:r>
      <w:r>
        <w:rPr>
          <w:i/>
        </w:rPr>
        <w:t xml:space="preserve">e.g.</w:t>
      </w:r>
      <w:r>
        <w:t xml:space="preserve">,</w:t>
      </w:r>
      <w:r>
        <w:t xml:space="preserve"> </w:t>
      </w:r>
      <w:r>
        <w:rPr>
          <w:b/>
        </w:rPr>
        <w:t xml:space="preserve">REFS</w:t>
      </w:r>
      <w:r>
        <w:t xml:space="preserve">) and original studies.</w:t>
      </w:r>
      <w:r>
        <w:t xml:space="preserve"> </w:t>
      </w:r>
      <w:r>
        <w:t xml:space="preserve">Original publications were referenced to check values and obtain information not contained in intermediary data sets, although this process has not been completed for all records.</w:t>
      </w:r>
      <w:r>
        <w:t xml:space="preserve"> </w:t>
      </w:r>
      <w:r>
        <w:t xml:space="preserve">The database was developed with goals of understanding how C cycling in forests varies across broad geographic scales and as a function of stand age.</w:t>
      </w:r>
      <w:r>
        <w:t xml:space="preserve"> </w:t>
      </w:r>
      <w:r>
        <w:t xml:space="preserve">As such, there has been a focus on incorporating data from regrowth forests (</w:t>
      </w:r>
      <w:r>
        <w:rPr>
          <w:i/>
        </w:rPr>
        <w:t xml:space="preserve">e.g.</w:t>
      </w:r>
      <w:r>
        <w:t xml:space="preserve">, Anderson et al 2006, Martin et al 2013, Bonner et al 2013) and obtaining stand age data when possible</w:t>
      </w:r>
      <w:r>
        <w:t xml:space="preserve"> </w:t>
      </w:r>
      <w:r>
        <w:t xml:space="preserve">(83% of records in v.2.0; Anderson-Teixeira</w:t>
      </w:r>
      <w:r>
        <w:t xml:space="preserve"> </w:t>
      </w:r>
      <w:r>
        <w:rPr>
          <w:i/>
        </w:rPr>
        <w:t xml:space="preserve">et al</w:t>
      </w:r>
      <w:r>
        <w:t xml:space="preserve"> </w:t>
      </w:r>
      <w:r>
        <w:t xml:space="preserve">2018)</w:t>
      </w:r>
      <w:r>
        <w:t xml:space="preserve">.</w:t>
      </w:r>
      <w:r>
        <w:t xml:space="preserve"> </w:t>
      </w:r>
      <w:r>
        <w:t xml:space="preserve">Particular attention was given to developing the database for tropical forests</w:t>
      </w:r>
      <w:r>
        <w:t xml:space="preserve"> </w:t>
      </w:r>
      <w:r>
        <w:t xml:space="preserve">(Anderson-Teixeira</w:t>
      </w:r>
      <w:r>
        <w:t xml:space="preserve"> </w:t>
      </w:r>
      <w:r>
        <w:rPr>
          <w:i/>
        </w:rPr>
        <w:t xml:space="preserve">et al</w:t>
      </w:r>
      <w:r>
        <w:t xml:space="preserve"> </w:t>
      </w:r>
      <w:r>
        <w:t xml:space="preserve">2016)</w:t>
      </w:r>
      <w:r>
        <w:t xml:space="preserve">.</w:t>
      </w:r>
      <w:r>
        <w:t xml:space="preserve"> </w:t>
      </w:r>
      <w:r>
        <w:t xml:space="preserve">Since publication of ForC v.2.0, we added the following data to ForC: the Global Database of Soil Respiration Database</w:t>
      </w:r>
      <w:r>
        <w:t xml:space="preserve"> </w:t>
      </w:r>
      <w:r>
        <w:t xml:space="preserve">(SRDB v.##, 9497 records; Bond-Lamberty and Thomson 2010)</w:t>
      </w:r>
      <w:r>
        <w:t xml:space="preserve">, the Global Reforestation Opportunity Assessment database</w:t>
      </w:r>
      <w:r>
        <w:t xml:space="preserve"> </w:t>
      </w:r>
      <w:r>
        <w:t xml:space="preserve">(GROA v1.0, 18143 records; Cook-Patton</w:t>
      </w:r>
      <w:r>
        <w:t xml:space="preserve"> </w:t>
      </w:r>
      <w:r>
        <w:rPr>
          <w:i/>
        </w:rPr>
        <w:t xml:space="preserve">et al</w:t>
      </w:r>
      <w:r>
        <w:t xml:space="preserve"> </w:t>
      </w:r>
      <w:r>
        <w:t xml:space="preserve">2020, Anderson-Teixeira</w:t>
      </w:r>
      <w:r>
        <w:t xml:space="preserve"> </w:t>
      </w:r>
      <w:r>
        <w:rPr>
          <w:i/>
        </w:rPr>
        <w:t xml:space="preserve">et al</w:t>
      </w:r>
      <w:r>
        <w:t xml:space="preserve"> </w:t>
      </w:r>
      <w:r>
        <w:t xml:space="preserve">2020)</w:t>
      </w:r>
      <w:r>
        <w:t xml:space="preserve">.</w:t>
      </w:r>
      <w:r>
        <w:t xml:space="preserve"> </w:t>
      </w:r>
      <w:r>
        <w:t xml:space="preserve">We’ve also added data from individual publications (detailed list at</w:t>
      </w:r>
      <w:r>
        <w:t xml:space="preserve"> </w:t>
      </w:r>
      <w:hyperlink r:id="rId26">
        <w:r>
          <w:rPr>
            <w:rStyle w:val="Hyperlink"/>
          </w:rPr>
          <w:t xml:space="preserve">https://github.com/forc-db/ForC/blob/master/database_management_records/ForC_data_additions_log.csv</w:t>
        </w:r>
      </w:hyperlink>
      <w:r>
        <w:t xml:space="preserve">), with a particular focus on productivity</w:t>
      </w:r>
      <w:r>
        <w:t xml:space="preserve"> </w:t>
      </w:r>
      <w:r>
        <w:t xml:space="preserve">(Banbury Morgan</w:t>
      </w:r>
      <w:r>
        <w:t xml:space="preserve"> </w:t>
      </w:r>
      <w:r>
        <w:rPr>
          <w:i/>
        </w:rPr>
        <w:t xml:space="preserve">et al</w:t>
      </w:r>
      <w:r>
        <w:t xml:space="preserve"> </w:t>
      </w:r>
      <w:r>
        <w:t xml:space="preserve">n.d., e.g., Taylor</w:t>
      </w:r>
      <w:r>
        <w:t xml:space="preserve"> </w:t>
      </w:r>
      <w:r>
        <w:rPr>
          <w:i/>
        </w:rPr>
        <w:t xml:space="preserve">et al</w:t>
      </w:r>
      <w:r>
        <w:t xml:space="preserve"> </w:t>
      </w:r>
      <w:r>
        <w:t xml:space="preserve">2017)</w:t>
      </w:r>
      <w:r>
        <w:t xml:space="preserve">, dead wood, and ForestGEO sites</w:t>
      </w:r>
      <w:r>
        <w:t xml:space="preserve"> </w:t>
      </w:r>
      <w:r>
        <w:t xml:space="preserve">(e.g., Lutz</w:t>
      </w:r>
      <w:r>
        <w:t xml:space="preserve"> </w:t>
      </w:r>
      <w:r>
        <w:rPr>
          <w:i/>
        </w:rPr>
        <w:t xml:space="preserve">et al</w:t>
      </w:r>
      <w:r>
        <w:t xml:space="preserve"> </w:t>
      </w:r>
      <w:r>
        <w:t xml:space="preserve">2018, p @johnson_climate_2018)</w:t>
      </w:r>
      <w:r>
        <w:t xml:space="preserve">.</w:t>
      </w:r>
      <w:r>
        <w:t xml:space="preserve"> </w:t>
      </w:r>
      <w:r>
        <w:t xml:space="preserve">We note that there remains a significant amount of relevant data that is not yet included in ForC, particularly biomass data from national forest inventories (</w:t>
      </w:r>
      <w:r>
        <w:rPr>
          <w:i/>
        </w:rPr>
        <w:t xml:space="preserve">e.g.</w:t>
      </w:r>
      <w:r>
        <w:t xml:space="preserve">,:</w:t>
      </w:r>
      <w:r>
        <w:t xml:space="preserve"> </w:t>
      </w:r>
      <w:r>
        <w:rPr>
          <w:b/>
        </w:rPr>
        <w:t xml:space="preserve">REFS</w:t>
      </w:r>
      <w:r>
        <w:t xml:space="preserve">).</w:t>
      </w:r>
      <w:r>
        <w:t xml:space="preserve"> </w:t>
      </w:r>
      <w:r>
        <w:t xml:space="preserve">The database version used for this analysis has been tagged as a new release on Github (</w:t>
      </w:r>
      <w:r>
        <w:rPr>
          <w:b/>
        </w:rPr>
        <w:t xml:space="preserve">XX</w:t>
      </w:r>
      <w:r>
        <w:t xml:space="preserve">) and assigned a DOI through Zenodo (DOI: TBD).</w:t>
      </w:r>
    </w:p>
    <w:p>
      <w:pPr>
        <w:pStyle w:val="BodyText"/>
      </w:pPr>
      <w:r>
        <w:t xml:space="preserve">Analyses drew from ForC-simplified (</w:t>
      </w:r>
      <w:hyperlink r:id="rId27">
        <w:r>
          <w:rPr>
            <w:rStyle w:val="Hyperlink"/>
          </w:rPr>
          <w:t xml:space="preserve">https://github.com/forc-db/ForC/blob/master/ForC_simplified</w:t>
        </w:r>
      </w:hyperlink>
      <w:r>
        <w:t xml:space="preserve">), which is a rearrangement of ForC intended to facilitate analyses.</w:t>
      </w:r>
      <w:r>
        <w:t xml:space="preserve"> </w:t>
      </w:r>
      <w:r>
        <w:t xml:space="preserve">In generating ForC-simplified, all measurements originally expressed in units of dry organic matter (</w:t>
      </w:r>
      <m:oMath>
        <m:r>
          <m:t>O</m:t>
        </m:r>
        <m:r>
          <m:t>M</m:t>
        </m:r>
      </m:oMath>
      <w:r>
        <w:t xml:space="preserve">) were converted to units of C using the IPCC default of</w:t>
      </w:r>
      <w:r>
        <w:t xml:space="preserve"> </w:t>
      </w:r>
      <m:oMath>
        <m:r>
          <m:t>C</m:t>
        </m:r>
        <m:r>
          <m:t>=</m:t>
        </m:r>
        <m:r>
          <m:t>0.47</m:t>
        </m:r>
        <m:r>
          <m:t>*</m:t>
        </m:r>
        <m:r>
          <m:t>O</m:t>
        </m:r>
        <m:r>
          <m:t>M</m:t>
        </m:r>
      </m:oMath>
      <w:r>
        <w:t xml:space="preserve"> </w:t>
      </w:r>
      <w:r>
        <w:t xml:space="preserve">(IPCC 2006).</w:t>
      </w:r>
      <w:r>
        <w:t xml:space="preserve"> </w:t>
      </w:r>
      <w:r>
        <w:t xml:space="preserve">Duplicate or otherwise conflicting records were reconciled as described in</w:t>
      </w:r>
      <w:r>
        <w:t xml:space="preserve"> </w:t>
      </w:r>
      <w:r>
        <w:rPr>
          <w:i/>
        </w:rPr>
        <w:t xml:space="preserve">APPENDIX S1</w:t>
      </w:r>
      <w:r>
        <w:t xml:space="preserve">, resulting in a total of 32862 records (68.7% size of total database).</w:t>
      </w:r>
      <w:r>
        <w:t xml:space="preserve"> </w:t>
      </w:r>
      <w:r>
        <w:t xml:space="preserve">Records were filtered to remove plots that had undergone significant anthropogenic management or major disturbance since the most recent stand initiation event.</w:t>
      </w:r>
      <w:r>
        <w:t xml:space="preserve"> </w:t>
      </w:r>
      <w:r>
        <w:t xml:space="preserve">Specifically, we removed all plots flagged as managed in ForC-simplified (18.8%).</w:t>
      </w:r>
      <w:r>
        <w:t xml:space="preserve"> </w:t>
      </w:r>
      <w:r>
        <w:t xml:space="preserve">This included plots with any record of managements manipulating CO</w:t>
      </w:r>
      <w:r>
        <w:rPr>
          <w:vertAlign w:val="subscript"/>
        </w:rPr>
        <w:t xml:space="preserve">2</w:t>
      </w:r>
      <w:r>
        <w:t xml:space="preserve">, temperature, hydrology, nutrients, or biota, as well as any plots whose site or plot name contained the terms</w:t>
      </w:r>
      <w:r>
        <w:t xml:space="preserve"> </w:t>
      </w:r>
      <w:r>
        <w:t xml:space="preserve">“</w:t>
      </w:r>
      <w:r>
        <w:t xml:space="preserve">plantation</w:t>
      </w:r>
      <w:r>
        <w:t xml:space="preserve">”</w:t>
      </w:r>
      <w:r>
        <w:t xml:space="preserve">,</w:t>
      </w:r>
      <w:r>
        <w:t xml:space="preserve"> </w:t>
      </w:r>
      <w:r>
        <w:t xml:space="preserve">“</w:t>
      </w:r>
      <w:r>
        <w:t xml:space="preserve">planted</w:t>
      </w:r>
      <w:r>
        <w:t xml:space="preserve">”</w:t>
      </w:r>
      <w:r>
        <w:t xml:space="preserve">,</w:t>
      </w:r>
      <w:r>
        <w:t xml:space="preserve"> </w:t>
      </w:r>
      <w:r>
        <w:t xml:space="preserve">“</w:t>
      </w:r>
      <w:r>
        <w:t xml:space="preserve">managed</w:t>
      </w:r>
      <w:r>
        <w:t xml:space="preserve">”</w:t>
      </w:r>
      <w:r>
        <w:t xml:space="preserve">,</w:t>
      </w:r>
      <w:r>
        <w:t xml:space="preserve"> </w:t>
      </w:r>
      <w:r>
        <w:t xml:space="preserve">“</w:t>
      </w:r>
      <w:r>
        <w:t xml:space="preserve">irrigated</w:t>
      </w:r>
      <w:r>
        <w:t xml:space="preserve">”</w:t>
      </w:r>
      <w:r>
        <w:t xml:space="preserve">, or</w:t>
      </w:r>
      <w:r>
        <w:t xml:space="preserve"> </w:t>
      </w:r>
      <w:r>
        <w:t xml:space="preserve">“</w:t>
      </w:r>
      <w:r>
        <w:t xml:space="preserve">fertilized</w:t>
      </w:r>
      <w:r>
        <w:t xml:space="preserve">”</w:t>
      </w:r>
      <w:r>
        <w:t xml:space="preserve">.</w:t>
      </w:r>
      <w:r>
        <w:t xml:space="preserve"> </w:t>
      </w:r>
      <w:r>
        <w:t xml:space="preserve">Plots flagged as disturbed in ForC-simplified (5.7%) included stands that had undergone anthropogenic thinning or partial harvest unless this was very minor.</w:t>
      </w:r>
      <w:r>
        <w:t xml:space="preserve"> </w:t>
      </w:r>
      <w:r>
        <w:t xml:space="preserve">We retained sites that were grazed or had undergone low severity natural disturbances (&lt;10% mortality) including droughts, major storms, fires, and floods.</w:t>
      </w:r>
      <w:r>
        <w:t xml:space="preserve"> </w:t>
      </w:r>
      <w:r>
        <w:t xml:space="preserve">We removed all plots for which no stand history information had been retrieved (7.2%).</w:t>
      </w:r>
      <w:r>
        <w:t xml:space="preserve"> </w:t>
      </w:r>
      <w:r>
        <w:t xml:space="preserve">In total, this resulted in 23528 records (49.2% of the records in the database) being eligible for inclusion in the analysis.</w:t>
      </w:r>
    </w:p>
    <w:p>
      <w:pPr>
        <w:pStyle w:val="BodyText"/>
      </w:pPr>
      <w:r>
        <w:t xml:space="preserve">We selected 23 annual flux and 11 C stock variables for inclusion in the analysis, although two flux variables (</w:t>
      </w:r>
      <m:oMath>
        <m:sSub>
          <m:e>
            <m:r>
              <m:t>R</m:t>
            </m:r>
          </m:e>
          <m:sub>
            <m:r>
              <m:t>h</m:t>
            </m:r>
            <m:r>
              <m:t>e</m:t>
            </m:r>
            <m:r>
              <m:t>t</m:t>
            </m:r>
            <m:r>
              <m:t>−</m:t>
            </m:r>
            <m:r>
              <m:t>a</m:t>
            </m:r>
            <m:r>
              <m:t>g</m:t>
            </m:r>
          </m:sub>
        </m:sSub>
      </m:oMath>
      <w:r>
        <w:t xml:space="preserve"> </w:t>
      </w:r>
      <w:r>
        <w:t xml:space="preserve">and</w:t>
      </w:r>
      <w:r>
        <w:t xml:space="preserve"> </w:t>
      </w:r>
      <m:oMath>
        <m:sSub>
          <m:e>
            <m:r>
              <m:t>R</m:t>
            </m:r>
          </m:e>
          <m:sub>
            <m:r>
              <m:t>h</m:t>
            </m:r>
            <m:r>
              <m:t>e</m:t>
            </m:r>
            <m:r>
              <m:t>t</m:t>
            </m:r>
          </m:sub>
        </m:sSub>
      </m:oMath>
      <w:r>
        <w:t xml:space="preserve">) were included for conceptual completeness but had no records in ForC (Table 1).</w:t>
      </w:r>
      <w:r>
        <w:t xml:space="preserve"> </w:t>
      </w:r>
      <w:r>
        <w:t xml:space="preserve">Records for these variables represented 89.6% of the total records eligible for inclusion.</w:t>
      </w:r>
      <w:r>
        <w:t xml:space="preserve"> </w:t>
      </w:r>
      <w:r>
        <w:t xml:space="preserve">For this analysis, we combined some of ForC’s specific variables (</w:t>
      </w:r>
      <w:r>
        <w:rPr>
          <w:i/>
        </w:rPr>
        <w:t xml:space="preserve">e.g.</w:t>
      </w:r>
      <w:r>
        <w:t xml:space="preserve">, multiple variables for net primary productivity including various components) into more broadly defined variables (Tables 1, S#(variable mapping)).</w:t>
      </w:r>
      <w:r>
        <w:t xml:space="preserve"> </w:t>
      </w:r>
      <w:r>
        <w:t xml:space="preserve">Throughout ForC, for all measurements drawing from tree census data (</w:t>
      </w:r>
      <w:r>
        <w:rPr>
          <w:i/>
        </w:rPr>
        <w:t xml:space="preserve">e.g.</w:t>
      </w:r>
      <w:r>
        <w:t xml:space="preserve">, biomass, productivity), the minimum threshold for tree census was</w:t>
      </w:r>
      <w:r>
        <w:t xml:space="preserve"> </w:t>
      </w:r>
      <m:oMath>
        <m:r>
          <m:t>≤</m:t>
        </m:r>
      </m:oMath>
      <w:r>
        <w:t xml:space="preserve"> </w:t>
      </w:r>
      <w:r>
        <w:t xml:space="preserve">10cm.</w:t>
      </w:r>
      <w:r>
        <w:t xml:space="preserve"> </w:t>
      </w:r>
      <w:r>
        <w:t xml:space="preserve">All records were measured directly or derived from field measurements (as opposed to modeled).</w:t>
      </w:r>
    </w:p>
    <w:p>
      <w:pPr>
        <w:pStyle w:val="BodyText"/>
      </w:pPr>
      <w:r>
        <w:t xml:space="preserve">For this analysis, we grouped forests into four broad biome types (tropical broadleaf, temperate broadleaf, temperate needleleaf, and boreal needleleaf) and two age classifications (young and mature).</w:t>
      </w:r>
      <w:r>
        <w:t xml:space="preserve"> </w:t>
      </w:r>
      <w:r>
        <w:t xml:space="preserve">Climate zones (Fig. 1) were defined based on site geographic coordinates according to Köppen-Geiger zones (Rubel and Kottek 2010).</w:t>
      </w:r>
      <w:r>
        <w:t xml:space="preserve"> </w:t>
      </w:r>
      <w:r>
        <w:t xml:space="preserve">Tropical climates were defined to include all equatorial (A) zones, temperate climates were defined to include all warm temperate (C) zones and warmer snow climates (Dsa, Dsb, Dwa, Dwb, Dfa, and Dfb), and boreal climates were defined to include the colder snow climates (Dsc, Dsd, Dwc, Dwd, Dfc, and Dfd).</w:t>
      </w:r>
      <w:r>
        <w:t xml:space="preserve"> </w:t>
      </w:r>
      <w:r>
        <w:t xml:space="preserve">Any forests in dry (B) and polar (E) Köppen-Geiger zones were excluded from the analysis.</w:t>
      </w:r>
      <w:r>
        <w:t xml:space="preserve"> </w:t>
      </w:r>
      <w:r>
        <w:t xml:space="preserve">Leaf type (broadleaf / needleleaf) was defined based on descriptions in original publications (prioritized) or values extracted from a global map based on satellite observations</w:t>
      </w:r>
      <w:r>
        <w:t xml:space="preserve"> </w:t>
      </w:r>
      <w:r>
        <w:t xml:space="preserve">(SYNMAP;</w:t>
      </w:r>
      <w:r>
        <w:t xml:space="preserve"> </w:t>
      </w:r>
      <w:r>
        <w:rPr>
          <w:b/>
        </w:rPr>
        <w:t xml:space="preserve">???</w:t>
      </w:r>
      <w:r>
        <w:t xml:space="preserve">)</w:t>
      </w:r>
      <w:r>
        <w:t xml:space="preserve">.</w:t>
      </w:r>
      <w:r>
        <w:t xml:space="preserve"> </w:t>
      </w:r>
      <w:r>
        <w:t xml:space="preserve">Forests were classified as</w:t>
      </w:r>
      <w:r>
        <w:t xml:space="preserve"> </w:t>
      </w:r>
      <w:r>
        <w:t xml:space="preserve">“</w:t>
      </w:r>
      <w:r>
        <w:t xml:space="preserve">young</w:t>
      </w:r>
      <w:r>
        <w:t xml:space="preserve">”</w:t>
      </w:r>
      <w:r>
        <w:t xml:space="preserve"> </w:t>
      </w:r>
      <w:r>
        <w:t xml:space="preserve">(&lt; 100 years) or</w:t>
      </w:r>
      <w:r>
        <w:t xml:space="preserve"> </w:t>
      </w:r>
      <w:r>
        <w:t xml:space="preserve">“</w:t>
      </w:r>
      <w:r>
        <w:t xml:space="preserve">mature</w:t>
      </w:r>
      <w:r>
        <w:t xml:space="preserve">”</w:t>
      </w:r>
      <w:r>
        <w:t xml:space="preserve"> </w:t>
      </w:r>
      <w:r>
        <w:t xml:space="preserve">(</w:t>
      </w:r>
      <m:oMath>
        <m:r>
          <m:t>≥</m:t>
        </m:r>
      </m:oMath>
      <w:r>
        <w:t xml:space="preserve"> </w:t>
      </w:r>
      <w:r>
        <w:t xml:space="preserve">100 years or classified as</w:t>
      </w:r>
      <w:r>
        <w:t xml:space="preserve"> </w:t>
      </w:r>
      <w:r>
        <w:t xml:space="preserve">“</w:t>
      </w:r>
      <w:r>
        <w:t xml:space="preserve">mature</w:t>
      </w:r>
      <w:r>
        <w:t xml:space="preserve">”</w:t>
      </w:r>
      <w:r>
        <w:t xml:space="preserve">,</w:t>
      </w:r>
      <w:r>
        <w:t xml:space="preserve"> </w:t>
      </w:r>
      <w:r>
        <w:t xml:space="preserve">“</w:t>
      </w:r>
      <w:r>
        <w:t xml:space="preserve">old growth</w:t>
      </w:r>
      <w:r>
        <w:t xml:space="preserve">”</w:t>
      </w:r>
      <w:r>
        <w:t xml:space="preserve">,</w:t>
      </w:r>
      <w:r>
        <w:t xml:space="preserve"> </w:t>
      </w:r>
      <w:r>
        <w:t xml:space="preserve">“</w:t>
      </w:r>
      <w:r>
        <w:t xml:space="preserve">intact</w:t>
      </w:r>
      <w:r>
        <w:t xml:space="preserve">”</w:t>
      </w:r>
      <w:r>
        <w:t xml:space="preserve">, or</w:t>
      </w:r>
      <w:r>
        <w:t xml:space="preserve"> </w:t>
      </w:r>
      <w:r>
        <w:t xml:space="preserve">“</w:t>
      </w:r>
      <w:r>
        <w:t xml:space="preserve">undisturbed</w:t>
      </w:r>
      <w:r>
        <w:t xml:space="preserve">”</w:t>
      </w:r>
      <w:r>
        <w:t xml:space="preserve"> </w:t>
      </w:r>
      <w:r>
        <w:t xml:space="preserve">in original publication).</w:t>
      </w:r>
      <w:r>
        <w:t xml:space="preserve"> </w:t>
      </w:r>
      <w:r>
        <w:t xml:space="preserve">Assigning stands to these groupings required the exclusion of records for which ForC lacked records of stand age (4.8% of records in full database), or geographic coordinates (0.4% of sites in full database). We also excluded records of stand age = 0 year (0.8% of records in full database).</w:t>
      </w:r>
      <w:r>
        <w:t xml:space="preserve"> </w:t>
      </w:r>
      <w:r>
        <w:t xml:space="preserve">In total, our analysis retained 66.9 of the focal variable records for forests of known age.</w:t>
      </w:r>
    </w:p>
    <w:p>
      <w:pPr>
        <w:pStyle w:val="BodyText"/>
      </w:pPr>
      <w:r>
        <w:t xml:space="preserve">Data were summarized to produce schematics of C cycling across the eight biome - age group combinations identified above.</w:t>
      </w:r>
      <w:r>
        <w:t xml:space="preserve"> </w:t>
      </w:r>
      <w:r>
        <w:t xml:space="preserve">To obtain the values reported in the C cycle schematics, we first averaged any repeated measurements within a plot.</w:t>
      </w:r>
      <w:r>
        <w:t xml:space="preserve"> </w:t>
      </w:r>
      <w:r>
        <w:t xml:space="preserve">Values were then averaged across plots clustered within 25 km of one another</w:t>
      </w:r>
      <w:r>
        <w:t xml:space="preserve"> </w:t>
      </w:r>
      <w:r>
        <w:t xml:space="preserve">(</w:t>
      </w:r>
      <w:r>
        <w:rPr>
          <w:i/>
        </w:rPr>
        <w:t xml:space="preserve">sensu</w:t>
      </w:r>
      <w:r>
        <w:t xml:space="preserve"> </w:t>
      </w:r>
      <w:r>
        <w:t xml:space="preserve">Anderson-Teixeira</w:t>
      </w:r>
      <w:r>
        <w:t xml:space="preserve"> </w:t>
      </w:r>
      <w:r>
        <w:rPr>
          <w:i/>
        </w:rPr>
        <w:t xml:space="preserve">et al</w:t>
      </w:r>
      <w:r>
        <w:t xml:space="preserve"> </w:t>
      </w:r>
      <w:r>
        <w:t xml:space="preserve">2018)</w:t>
      </w:r>
      <w:r>
        <w:t xml:space="preserve">, weighting by area sampled if available for all records.</w:t>
      </w:r>
      <w:r>
        <w:t xml:space="preserve"> </w:t>
      </w:r>
      <w:r>
        <w:t xml:space="preserve">This step was taken to avoid pseudo-replication and to combine any records from sites with more than one name in ForC.</w:t>
      </w:r>
    </w:p>
    <w:p>
      <w:pPr>
        <w:pStyle w:val="BodyText"/>
      </w:pPr>
      <w:r>
        <w:t xml:space="preserve">To test for differences across mature forest biomes, the original values were analyzed via a linear mixed effects model [</w:t>
      </w:r>
      <w:r>
        <w:t xml:space="preserve">‘</w:t>
      </w:r>
      <w:r>
        <w:t xml:space="preserve">lmer</w:t>
      </w:r>
      <w:r>
        <w:t xml:space="preserve">’</w:t>
      </w:r>
      <w:r>
        <w:t xml:space="preserve"> </w:t>
      </w:r>
      <w:r>
        <w:t xml:space="preserve">function in</w:t>
      </w:r>
      <w:r>
        <w:t xml:space="preserve"> </w:t>
      </w:r>
      <w:r>
        <w:t xml:space="preserve">‘</w:t>
      </w:r>
      <w:r>
        <w:t xml:space="preserve">lme4</w:t>
      </w:r>
      <w:r>
        <w:t xml:space="preserve">’</w:t>
      </w:r>
      <w:r>
        <w:t xml:space="preserve"> </w:t>
      </w:r>
      <w:r>
        <w:t xml:space="preserve">R package version</w:t>
      </w:r>
      <w:r>
        <w:t xml:space="preserve"> </w:t>
      </w:r>
      <w:r>
        <w:rPr>
          <w:b/>
        </w:rPr>
        <w:t xml:space="preserve">x.xx</w:t>
      </w:r>
      <w:r>
        <w:t xml:space="preserve">;</w:t>
      </w:r>
      <w:r>
        <w:t xml:space="preserve"> </w:t>
      </w:r>
      <w:r>
        <w:rPr>
          <w:b/>
        </w:rPr>
        <w:t xml:space="preserve">REF</w:t>
      </w:r>
      <w:r>
        <w:t xml:space="preserve">] with biome as fixed effect and plot nested within geographic.area as random effects on the intercept.</w:t>
      </w:r>
      <w:r>
        <w:t xml:space="preserve"> </w:t>
      </w:r>
      <w:r>
        <w:t xml:space="preserve">When Biome had a significant effect, we looked at a Tukey’s pairwise comparison to see which biomes were significantly different from one another.</w:t>
      </w:r>
      <w:r>
        <w:t xml:space="preserve"> </w:t>
      </w:r>
      <w:r>
        <w:t xml:space="preserve">There were enough data to run this analysis for all focal variables but</w:t>
      </w:r>
      <w:r>
        <w:t xml:space="preserve"> </w:t>
      </w:r>
      <m:oMath>
        <m:r>
          <m:t>D</m:t>
        </m:r>
        <m:sSub>
          <m:e>
            <m:r>
              <m:t>W</m:t>
            </m:r>
          </m:e>
          <m:sub>
            <m:r>
              <m:t>d</m:t>
            </m:r>
            <m:r>
              <m:t>o</m:t>
            </m:r>
            <m:r>
              <m:t>w</m:t>
            </m:r>
            <m:r>
              <m:t>n</m:t>
            </m:r>
          </m:sub>
        </m:sSub>
      </m:oMath>
      <w:r>
        <w:t xml:space="preserve">.</w:t>
      </w:r>
    </w:p>
    <w:p>
      <w:pPr>
        <w:pStyle w:val="BodyText"/>
      </w:pPr>
      <w:r>
        <w:t xml:space="preserve">To test for age trends in young (&lt;100yrs) forests, we employed a mixed effects model with biome and log10[stand.age] as fixed effects and plot nested within geographic.area as a random effect on the intercept.</w:t>
      </w:r>
      <w:r>
        <w:t xml:space="preserve"> </w:t>
      </w:r>
      <w:r>
        <w:t xml:space="preserve">When the effect of stand.age was significant at p</w:t>
      </w:r>
      <w:r>
        <w:t xml:space="preserve"> </w:t>
      </w:r>
      <m:oMath>
        <m:r>
          <m:t>≤</m:t>
        </m:r>
      </m:oMath>
      <w:r>
        <w:t xml:space="preserve"> </w:t>
      </w:r>
      <w:r>
        <w:t xml:space="preserve">0.05 and when each biome had records for stands of at least 10 different ages, a biome * stand.age interaction was included in the model.</w:t>
      </w:r>
    </w:p>
    <w:p>
      <w:pPr>
        <w:pStyle w:val="BodyText"/>
      </w:pPr>
      <w:r>
        <w:t xml:space="preserve">All database manipulation, analyses, and figure production were fully automated in R (</w:t>
      </w:r>
      <w:r>
        <w:rPr>
          <w:b/>
        </w:rPr>
        <w:t xml:space="preserve">version, citation</w:t>
      </w:r>
      <w:r>
        <w:t xml:space="preserve">).</w:t>
      </w:r>
      <w:r>
        <w:t xml:space="preserve"> </w:t>
      </w:r>
      <w:r>
        <w:t xml:space="preserve">Materials required to fully reproduce these analyses, including data, R scripts, and image files, are archived in Zenodo (DOI: TBD].</w:t>
      </w:r>
      <w:r>
        <w:t xml:space="preserve"> </w:t>
      </w:r>
      <w:r>
        <w:t xml:space="preserve">Data, scripts, and results presented here are also available through the open-access ForC GitHub repository (</w:t>
      </w:r>
      <w:hyperlink r:id="rId25">
        <w:r>
          <w:rPr>
            <w:rStyle w:val="Hyperlink"/>
          </w:rPr>
          <w:t xml:space="preserve">https://github.com/forc-db/ForC</w:t>
        </w:r>
      </w:hyperlink>
      <w:r>
        <w:t xml:space="preserve">), where many will be updated as the database develops.</w:t>
      </w:r>
    </w:p>
    <w:p>
      <w:pPr>
        <w:pStyle w:val="Heading2"/>
      </w:pPr>
      <w:bookmarkStart w:id="28" w:name="review-results-synthesis"/>
      <w:r>
        <w:t xml:space="preserve">Review Results/ Synthesis</w:t>
      </w:r>
      <w:bookmarkEnd w:id="28"/>
    </w:p>
    <w:p>
      <w:pPr>
        <w:pStyle w:val="Heading3"/>
      </w:pPr>
      <w:bookmarkStart w:id="29" w:name="data-coverage"/>
      <w:r>
        <w:t xml:space="preserve">Data Coverage</w:t>
      </w:r>
      <w:bookmarkEnd w:id="29"/>
    </w:p>
    <w:p>
      <w:pPr>
        <w:pStyle w:val="FirstParagraph"/>
      </w:pPr>
      <w:r>
        <w:t xml:space="preserve">Of the 47846 records in ForC v.#, 14105 met the criteria for inclusion in this study (Fig. 1).</w:t>
      </w:r>
      <w:r>
        <w:t xml:space="preserve"> </w:t>
      </w:r>
      <w:r>
        <w:t xml:space="preserve">These records were distributed across 4358 plots in 821 distinct geographic areas.</w:t>
      </w:r>
      <w:r>
        <w:t xml:space="preserve"> </w:t>
      </w:r>
      <w:r>
        <w:t xml:space="preserve">Of the 23 flux and 11 stock variables mapped in these diagrams, ForC contained mature forest estimates from</w:t>
      </w:r>
      <w:r>
        <w:t xml:space="preserve"> </w:t>
      </w:r>
      <m:oMath>
        <m:r>
          <m:t>≥</m:t>
        </m:r>
      </m:oMath>
      <w:r>
        <w:t xml:space="preserve"> </w:t>
      </w:r>
      <w:r>
        <w:t xml:space="preserve">7 distinct geographic areas for 20 fluxes and 9 stocks in tropical broadleaf forests, 15 fluxes and 9 stocks in temperate broadleaf forests, 15 fluxes and 8 stocks in temperate conifer forests, and 9 fluxes and 7 stocks in boreal forests.</w:t>
      </w:r>
      <w:r>
        <w:t xml:space="preserve"> </w:t>
      </w:r>
      <w:r>
        <w:t xml:space="preserve">For regrowth forests (&lt;100 yrs), ForC contained estimates from</w:t>
      </w:r>
      <w:r>
        <w:t xml:space="preserve"> </w:t>
      </w:r>
      <m:oMath>
        <m:r>
          <m:t>≥</m:t>
        </m:r>
      </m:oMath>
      <w:r>
        <w:t xml:space="preserve"> </w:t>
      </w:r>
      <w:r>
        <w:t xml:space="preserve">7 distinct geographic areas for 3 fluxes and 9 stocks in tropical broadleaf forests, 12 fluxes and 8 stocks in temperate broadleaf forests, 15 fluxes and 8 stocks in temperate conifer forests, and 12 fluxes and 12 stocks in boreal forests.</w:t>
      </w:r>
    </w:p>
    <w:p>
      <w:pPr>
        <w:pStyle w:val="Heading3"/>
      </w:pPr>
      <w:bookmarkStart w:id="30" w:name="c-cycling-in-mature-forests"/>
      <w:r>
        <w:t xml:space="preserve">C cycling in mature forests</w:t>
      </w:r>
      <w:bookmarkEnd w:id="30"/>
    </w:p>
    <w:p>
      <w:pPr>
        <w:pStyle w:val="FirstParagraph"/>
      </w:pPr>
      <w:r>
        <w:t xml:space="preserve">Average C cycles for tropical broadleaf, temperate broadleaf, temperate conifer, and boreal forests</w:t>
      </w:r>
      <w:r>
        <w:t xml:space="preserve"> </w:t>
      </w:r>
      <m:oMath>
        <m:r>
          <m:t>≥</m:t>
        </m:r>
      </m:oMath>
      <w:r>
        <w:t xml:space="preserve"> </w:t>
      </w:r>
      <w:r>
        <w:t xml:space="preserve">100 years old and with no known major disturbance or significant anthropogenic management are presented in Figures 2-5 (and available in tabular format in the ForC release accompanying this publication).</w:t>
      </w:r>
    </w:p>
    <w:p>
      <w:pPr>
        <w:pStyle w:val="BodyText"/>
      </w:pPr>
      <w:r>
        <w:t xml:space="preserve">For variables with records from</w:t>
      </w:r>
      <w:r>
        <w:t xml:space="preserve"> </w:t>
      </w:r>
      <m:oMath>
        <m:r>
          <m:t>≥</m:t>
        </m:r>
      </m:oMath>
      <w:r>
        <w:t xml:space="preserve"> </w:t>
      </w:r>
      <w:r>
        <w:t xml:space="preserve">7 distinct geographic areas, these ensemble C budgets were generally consistent.</w:t>
      </w:r>
      <w:r>
        <w:t xml:space="preserve"> </w:t>
      </w:r>
      <w:r>
        <w:t xml:space="preserve">That is, component fluxes and stocks summed to within one standard deviation of more inclusive fluxes in all but two instances, both for living C stocks in temperate conifer forests (Fig. 5).</w:t>
      </w:r>
      <w:r>
        <w:t xml:space="preserve"> </w:t>
      </w:r>
      <w:r>
        <w:rPr>
          <w:b/>
        </w:rPr>
        <w:t xml:space="preserve">(check this with final results:</w:t>
      </w:r>
      <w:r>
        <w:rPr>
          <w:b/>
        </w:rPr>
        <w:t xml:space="preserve"> </w:t>
      </w:r>
      <w:hyperlink r:id="rId31">
        <w:r>
          <w:rPr>
            <w:rStyle w:val="Hyperlink"/>
            <w:b/>
          </w:rPr>
          <w:t xml:space="preserve">https://github.com/forc-db/ForC/blob/master/numbers_and_facts/C_cycle_closure.csv</w:t>
        </w:r>
      </w:hyperlink>
      <w:r>
        <w:rPr>
          <w:b/>
        </w:rPr>
        <w:t xml:space="preserve">)</w:t>
      </w:r>
      <w:r>
        <w:rPr>
          <w:b/>
        </w:rPr>
        <w:t xml:space="preserve"> </w:t>
      </w:r>
      <w:r>
        <w:t xml:space="preserve"> </w:t>
      </w:r>
      <w:r>
        <w:t xml:space="preserve">Within this biome,</w:t>
      </w:r>
      <w:r>
        <w:t xml:space="preserve"> </w:t>
      </w:r>
      <m:oMath>
        <m:sSub>
          <m:e>
            <m:r>
              <m:t>B</m:t>
            </m:r>
          </m:e>
          <m:sub>
            <m:r>
              <m:t>a</m:t>
            </m:r>
            <m:r>
              <m:t>g</m:t>
            </m:r>
          </m:sub>
        </m:sSub>
        <m:r>
          <m:t>&lt;</m:t>
        </m:r>
        <m:sSub>
          <m:e>
            <m:r>
              <m:t>B</m:t>
            </m:r>
          </m:e>
          <m:sub>
            <m:r>
              <m:t>a</m:t>
            </m:r>
            <m:r>
              <m:t>g</m:t>
            </m:r>
            <m:r>
              <m:t>−</m:t>
            </m:r>
            <m:r>
              <m:t>w</m:t>
            </m:r>
            <m:r>
              <m:t>o</m:t>
            </m:r>
            <m:r>
              <m:t>o</m:t>
            </m:r>
            <m:r>
              <m:t>d</m:t>
            </m:r>
          </m:sub>
        </m:sSub>
        <m:r>
          <m:t>+</m:t>
        </m:r>
        <m:sSub>
          <m:e>
            <m:r>
              <m:t>B</m:t>
            </m:r>
          </m:e>
          <m:sub>
            <m:r>
              <m:t>f</m:t>
            </m:r>
            <m:r>
              <m:t>o</m:t>
            </m:r>
            <m:r>
              <m:t>l</m:t>
            </m:r>
            <m:r>
              <m:t>i</m:t>
            </m:r>
            <m:r>
              <m:t>a</m:t>
            </m:r>
            <m:r>
              <m:t>g</m:t>
            </m:r>
            <m:r>
              <m:t>e</m:t>
            </m:r>
          </m:sub>
        </m:sSub>
      </m:oMath>
      <w:r>
        <w:t xml:space="preserve"> </w:t>
      </w:r>
      <w:r>
        <w:t xml:space="preserve">and</w:t>
      </w:r>
      <w:r>
        <w:t xml:space="preserve"> </w:t>
      </w:r>
      <m:oMath>
        <m:sSub>
          <m:e>
            <m:r>
              <m:t>B</m:t>
            </m:r>
          </m:e>
          <m:sub>
            <m:r>
              <m:t>r</m:t>
            </m:r>
            <m:r>
              <m:t>o</m:t>
            </m:r>
            <m:r>
              <m:t>o</m:t>
            </m:r>
            <m:r>
              <m:t>t</m:t>
            </m:r>
          </m:sub>
        </m:sSub>
        <m:r>
          <m:t>&lt;</m:t>
        </m:r>
        <m:sSub>
          <m:e>
            <m:r>
              <m:t>B</m:t>
            </m:r>
          </m:e>
          <m:sub>
            <m:r>
              <m:t>r</m:t>
            </m:r>
            <m:r>
              <m:t>o</m:t>
            </m:r>
            <m:r>
              <m:t>o</m:t>
            </m:r>
            <m:r>
              <m:t>t</m:t>
            </m:r>
            <m:r>
              <m:t>−</m:t>
            </m:r>
            <m:r>
              <m:t>c</m:t>
            </m:r>
            <m:r>
              <m:t>o</m:t>
            </m:r>
            <m:r>
              <m:t>a</m:t>
            </m:r>
            <m:r>
              <m:t>r</m:t>
            </m:r>
            <m:r>
              <m:t>s</m:t>
            </m:r>
            <m:r>
              <m:t>e</m:t>
            </m:r>
          </m:sub>
        </m:sSub>
        <m:r>
          <m:t>+</m:t>
        </m:r>
        <m:sSub>
          <m:e>
            <m:r>
              <m:t>B</m:t>
            </m:r>
          </m:e>
          <m:sub>
            <m:r>
              <m:t>r</m:t>
            </m:r>
            <m:r>
              <m:t>o</m:t>
            </m:r>
            <m:r>
              <m:t>o</m:t>
            </m:r>
            <m:r>
              <m:t>t</m:t>
            </m:r>
            <m:r>
              <m:t>−</m:t>
            </m:r>
            <m:r>
              <m:t>f</m:t>
            </m:r>
            <m:r>
              <m:t>i</m:t>
            </m:r>
            <m:r>
              <m:t>n</m:t>
            </m:r>
            <m:r>
              <m:t>e</m:t>
            </m:r>
          </m:sub>
        </m:sSub>
      </m:oMath>
      <w:r>
        <w:t xml:space="preserve"> </w:t>
      </w:r>
      <w:r>
        <w:t xml:space="preserve">because</w:t>
      </w:r>
      <w:r>
        <w:t xml:space="preserve"> </w:t>
      </w:r>
      <m:oMath>
        <m:sSub>
          <m:e>
            <m:r>
              <m:t>B</m:t>
            </m:r>
          </m:e>
          <m:sub>
            <m:r>
              <m:t>a</m:t>
            </m:r>
            <m:r>
              <m:t>g</m:t>
            </m:r>
            <m:r>
              <m:t>−</m:t>
            </m:r>
            <m:r>
              <m:t>w</m:t>
            </m:r>
            <m:r>
              <m:t>o</m:t>
            </m:r>
            <m:r>
              <m:t>o</m:t>
            </m:r>
            <m:r>
              <m:t>d</m:t>
            </m:r>
          </m:sub>
        </m:sSub>
      </m:oMath>
      <w:r>
        <w:t xml:space="preserve"> </w:t>
      </w:r>
      <w:r>
        <w:t xml:space="preserve">and</w:t>
      </w:r>
      <w:r>
        <w:t xml:space="preserve"> </w:t>
      </w:r>
      <m:oMath>
        <m:sSub>
          <m:e>
            <m:r>
              <m:t>B</m:t>
            </m:r>
          </m:e>
          <m:sub>
            <m:r>
              <m:t>r</m:t>
            </m:r>
            <m:r>
              <m:t>o</m:t>
            </m:r>
            <m:r>
              <m:t>o</m:t>
            </m:r>
            <m:r>
              <m:t>t</m:t>
            </m:r>
            <m:r>
              <m:t>−</m:t>
            </m:r>
            <m:r>
              <m:t>c</m:t>
            </m:r>
            <m:r>
              <m:t>o</m:t>
            </m:r>
            <m:r>
              <m:t>a</m:t>
            </m:r>
            <m:r>
              <m:t>r</m:t>
            </m:r>
            <m:r>
              <m:t>s</m:t>
            </m:r>
            <m:r>
              <m:t>e</m:t>
            </m:r>
          </m:sub>
        </m:sSub>
      </m:oMath>
      <w:r>
        <w:t xml:space="preserve"> </w:t>
      </w:r>
      <w:r>
        <w:t xml:space="preserve">were very high, with strongly disproportionate numbers of records from the high-biomass forests of the US Pacific Northwest (Figs. S18, S21).</w:t>
      </w:r>
    </w:p>
    <w:p>
      <w:pPr>
        <w:pStyle w:val="CaptionedFigure"/>
      </w:pPr>
      <w:r>
        <w:drawing>
          <wp:inline>
            <wp:extent cx="5334000" cy="4267200"/>
            <wp:effectExtent b="0" l="0" r="0" t="0"/>
            <wp:docPr descr="Figure 2 | C cycle diagram for mature tropical broadleaf forests. All units are Mg C ha^{-1} yr^{-1} (fluxes) or Mg C ha^{-1} (stocks), presented as mean ± std, where geographically distinct areas are treated as the unit of replication. Arrows indicate fluxes, boxes indicate stocks. Dashed shape outlines indicate variables with records from &lt;7 distinct geographic areas, and dashed arrows indicate fluxes with no data. Arrow size is proportional to the square root of corresponding flux." title="" id="1" name="Picture"/>
            <a:graphic>
              <a:graphicData uri="http://schemas.openxmlformats.org/drawingml/2006/picture">
                <pic:pic>
                  <pic:nvPicPr>
                    <pic:cNvPr descr="/Users/kteixeira/Dropbox%20(Smithsonian)/GitHub/ForC-db/ForC/figures/C_cycle_diagrams/Diagrams/Tropical%20broadleaf%20MATURE.png" id="0" name="Picture"/>
                    <pic:cNvPicPr>
                      <a:picLocks noChangeArrowheads="1" noChangeAspect="1"/>
                    </pic:cNvPicPr>
                  </pic:nvPicPr>
                  <pic:blipFill>
                    <a:blip r:embed="rId32"/>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2 | C cycle diagram for mature tropical broadleaf forests. All units are Mg C ha</w:t>
      </w:r>
      <m:oMath>
        <m:sSup>
          <m:e>
            <m:r>
              <m:t>​</m:t>
            </m:r>
          </m:e>
          <m:sup>
            <m:r>
              <m:t>−</m:t>
            </m:r>
            <m:r>
              <m:t>1</m:t>
            </m:r>
          </m:sup>
        </m:sSup>
      </m:oMath>
      <w:r>
        <w:t xml:space="preserve"> </w:t>
      </w:r>
      <w:r>
        <w:t xml:space="preserve">yr</w:t>
      </w:r>
      <m:oMath>
        <m:sSup>
          <m:e>
            <m:r>
              <m:t>​</m:t>
            </m:r>
          </m:e>
          <m:sup>
            <m:r>
              <m:t>−</m:t>
            </m:r>
            <m:r>
              <m:t>1</m:t>
            </m:r>
          </m:sup>
        </m:sSup>
      </m:oMath>
      <w:r>
        <w:t xml:space="preserve"> </w:t>
      </w:r>
      <w:r>
        <w:t xml:space="preserve">(fluxes) or Mg C ha</w:t>
      </w:r>
      <m:oMath>
        <m:sSup>
          <m:e>
            <m:r>
              <m:t>​</m:t>
            </m:r>
          </m:e>
          <m:sup>
            <m:r>
              <m:t>−</m:t>
            </m:r>
            <m:r>
              <m:t>1</m:t>
            </m:r>
          </m:sup>
        </m:sSup>
      </m:oMath>
      <w:r>
        <w:t xml:space="preserve"> </w:t>
      </w:r>
      <w:r>
        <w:t xml:space="preserve">(stocks), presented as mean ± std, where geographically distinct areas are treated as the unit of replication. Arrows indicate fluxes, boxes indicate stocks. Dashed shape outlines indicate variables with records from &lt;7 distinct geographic areas, and dashed arrows indicate fluxes with no data. Arrow size is proportional to the square root of corresponding flux.</w:t>
      </w:r>
    </w:p>
    <w:p>
      <w:pPr>
        <w:pStyle w:val="CaptionedFigure"/>
      </w:pPr>
      <w:r>
        <w:drawing>
          <wp:inline>
            <wp:extent cx="5334000" cy="4267200"/>
            <wp:effectExtent b="0" l="0" r="0" t="0"/>
            <wp:docPr descr="Figure 3 | C cycle diagram for mature temperate broadleaf forests. All units are Mg C ha^{-1} yr^{-1} (fluxes) or Mg C ha^{-1} (stocks), presented as mean ± std, where geographically distinct areas are treated as the unit of replication. Arrows indicate fluxes, boxes indicate stocks. Dashed shape outlines indicate variables with records from &lt;7 distinct geographic areas, and dashed arrows indicate fluxes with no data. Arrow size is proportional to the square root of corresponding flux." title="" id="1" name="Picture"/>
            <a:graphic>
              <a:graphicData uri="http://schemas.openxmlformats.org/drawingml/2006/picture">
                <pic:pic>
                  <pic:nvPicPr>
                    <pic:cNvPr descr="/Users/kteixeira/Dropbox%20(Smithsonian)/GitHub/ForC-db/ForC/figures/C_cycle_diagrams/Diagrams/Temperate%20broadleaf%20MATURE.png" id="0" name="Picture"/>
                    <pic:cNvPicPr>
                      <a:picLocks noChangeArrowheads="1" noChangeAspect="1"/>
                    </pic:cNvPicPr>
                  </pic:nvPicPr>
                  <pic:blipFill>
                    <a:blip r:embed="rId33"/>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3 | C cycle diagram for mature temperate broadleaf forests. All units are Mg C ha</w:t>
      </w:r>
      <m:oMath>
        <m:sSup>
          <m:e>
            <m:r>
              <m:t>​</m:t>
            </m:r>
          </m:e>
          <m:sup>
            <m:r>
              <m:t>−</m:t>
            </m:r>
            <m:r>
              <m:t>1</m:t>
            </m:r>
          </m:sup>
        </m:sSup>
      </m:oMath>
      <w:r>
        <w:t xml:space="preserve"> </w:t>
      </w:r>
      <w:r>
        <w:t xml:space="preserve">yr</w:t>
      </w:r>
      <m:oMath>
        <m:sSup>
          <m:e>
            <m:r>
              <m:t>​</m:t>
            </m:r>
          </m:e>
          <m:sup>
            <m:r>
              <m:t>−</m:t>
            </m:r>
            <m:r>
              <m:t>1</m:t>
            </m:r>
          </m:sup>
        </m:sSup>
      </m:oMath>
      <w:r>
        <w:t xml:space="preserve"> </w:t>
      </w:r>
      <w:r>
        <w:t xml:space="preserve">(fluxes) or Mg C ha</w:t>
      </w:r>
      <m:oMath>
        <m:sSup>
          <m:e>
            <m:r>
              <m:t>​</m:t>
            </m:r>
          </m:e>
          <m:sup>
            <m:r>
              <m:t>−</m:t>
            </m:r>
            <m:r>
              <m:t>1</m:t>
            </m:r>
          </m:sup>
        </m:sSup>
      </m:oMath>
      <w:r>
        <w:t xml:space="preserve"> </w:t>
      </w:r>
      <w:r>
        <w:t xml:space="preserve">(stocks), presented as mean ± std, where geographically distinct areas are treated as the unit of replication. Arrows indicate fluxes, boxes indicate stocks. Dashed shape outlines indicate variables with records from &lt;7 distinct geographic areas, and dashed arrows indicate fluxes with no data. Arrow size is proportional to the square root of corresponding flux.</w:t>
      </w:r>
    </w:p>
    <w:p>
      <w:pPr>
        <w:pStyle w:val="CaptionedFigure"/>
      </w:pPr>
      <w:r>
        <w:drawing>
          <wp:inline>
            <wp:extent cx="5334000" cy="4267200"/>
            <wp:effectExtent b="0" l="0" r="0" t="0"/>
            <wp:docPr descr="Figure 4 | C cycle diagram for mature temperate conifer forests. All units are Mg C ha^{-1} yr^{-1} (fluxes) or Mg C ha^{-1} (stocks), presented as mean ± std, where geographically distinct areas are treated as the unit of replication. Arrows indicate fluxes, boxes indicate stocks. Dashed shape outlines indicate variables with records from &lt;7 distinct geographic areas, and dashed arrows indicate fluxes with no data. Arrow size is proportional to the square root of corresponding flux." title="" id="1" name="Picture"/>
            <a:graphic>
              <a:graphicData uri="http://schemas.openxmlformats.org/drawingml/2006/picture">
                <pic:pic>
                  <pic:nvPicPr>
                    <pic:cNvPr descr="/Users/kteixeira/Dropbox%20(Smithsonian)/GitHub/ForC-db/ForC/figures/C_cycle_diagrams/Diagrams/Temperate%20conifer%20MATURE.png" id="0" name="Picture"/>
                    <pic:cNvPicPr>
                      <a:picLocks noChangeArrowheads="1" noChangeAspect="1"/>
                    </pic:cNvPicPr>
                  </pic:nvPicPr>
                  <pic:blipFill>
                    <a:blip r:embed="rId34"/>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4 | C cycle diagram for mature temperate conifer forests. All units are Mg C ha</w:t>
      </w:r>
      <m:oMath>
        <m:sSup>
          <m:e>
            <m:r>
              <m:t>​</m:t>
            </m:r>
          </m:e>
          <m:sup>
            <m:r>
              <m:t>−</m:t>
            </m:r>
            <m:r>
              <m:t>1</m:t>
            </m:r>
          </m:sup>
        </m:sSup>
      </m:oMath>
      <w:r>
        <w:t xml:space="preserve"> </w:t>
      </w:r>
      <w:r>
        <w:t xml:space="preserve">yr</w:t>
      </w:r>
      <m:oMath>
        <m:sSup>
          <m:e>
            <m:r>
              <m:t>​</m:t>
            </m:r>
          </m:e>
          <m:sup>
            <m:r>
              <m:t>−</m:t>
            </m:r>
            <m:r>
              <m:t>1</m:t>
            </m:r>
          </m:sup>
        </m:sSup>
      </m:oMath>
      <w:r>
        <w:t xml:space="preserve"> </w:t>
      </w:r>
      <w:r>
        <w:t xml:space="preserve">(fluxes) or Mg C ha</w:t>
      </w:r>
      <m:oMath>
        <m:sSup>
          <m:e>
            <m:r>
              <m:t>​</m:t>
            </m:r>
          </m:e>
          <m:sup>
            <m:r>
              <m:t>−</m:t>
            </m:r>
            <m:r>
              <m:t>1</m:t>
            </m:r>
          </m:sup>
        </m:sSup>
      </m:oMath>
      <w:r>
        <w:t xml:space="preserve"> </w:t>
      </w:r>
      <w:r>
        <w:t xml:space="preserve">(stocks), presented as mean ± std, where geographically distinct areas are treated as the unit of replication. Arrows indicate fluxes, boxes indicate stocks. Dashed shape outlines indicate variables with records from &lt;7 distinct geographic areas, and dashed arrows indicate fluxes with no data. Arrow size is proportional to the square root of corresponding flux.</w:t>
      </w:r>
    </w:p>
    <w:p>
      <w:pPr>
        <w:pStyle w:val="BodyText"/>
      </w:pPr>
      <w:r>
        <w:drawing>
          <wp:inline>
            <wp:extent cx="5334000" cy="4267200"/>
            <wp:effectExtent b="0" l="0" r="0" t="0"/>
            <wp:docPr descr="Figure 5 | C cycle diagram for mature boreal conifer forests. All units are Mg C ha^{-1} yr^{-1} (fluxes) or Mg C ha^{-1} (stocks), presented as mean ± std, where geographically distinct areas are treated as the unit of replication. Arrows indicate fluxes, boxes indicate stocks. Dashed shape outlines indicate variables with records from &lt;7 distinct geographic areas, and dashed arrows indicate fluxes with no data. Arrow size is proportional to the square root of corresponding flux." title="" id="1" name="Picture"/>
            <a:graphic>
              <a:graphicData uri="http://schemas.openxmlformats.org/drawingml/2006/picture">
                <pic:pic>
                  <pic:nvPicPr>
                    <pic:cNvPr descr="/Users/kteixeira/Dropbox%20(Smithsonian)/GitHub/ForC-db/ForC/figures/C_cycle_diagrams/Diagrams/Boreal%20conifer%20MATURE.png" id="0" name="Picture"/>
                    <pic:cNvPicPr>
                      <a:picLocks noChangeArrowheads="1" noChangeAspect="1"/>
                    </pic:cNvPicPr>
                  </pic:nvPicPr>
                  <pic:blipFill>
                    <a:blip r:embed="rId35"/>
                    <a:stretch>
                      <a:fillRect/>
                    </a:stretch>
                  </pic:blipFill>
                  <pic:spPr bwMode="auto">
                    <a:xfrm>
                      <a:off x="0" y="0"/>
                      <a:ext cx="5334000" cy="4267200"/>
                    </a:xfrm>
                    <a:prstGeom prst="rect">
                      <a:avLst/>
                    </a:prstGeom>
                    <a:noFill/>
                    <a:ln w="9525">
                      <a:noFill/>
                      <a:headEnd/>
                      <a:tailEnd/>
                    </a:ln>
                  </pic:spPr>
                </pic:pic>
              </a:graphicData>
            </a:graphic>
          </wp:inline>
        </w:drawing>
      </w:r>
      <w:r>
        <w:t xml:space="preserve"> </w:t>
      </w:r>
    </w:p>
    <w:p>
      <w:pPr>
        <w:pStyle w:val="BodyText"/>
      </w:pPr>
      <w:r>
        <w:rPr>
          <w:b/>
        </w:rPr>
        <w:t xml:space="preserve">(The following covers only the variables with age trends figures; there maybe a few more without much age data)</w:t>
      </w:r>
      <w:r>
        <w:t xml:space="preserve"> </w:t>
      </w:r>
      <w:r>
        <w:t xml:space="preserve">With only ## exceptions, C fluxes were highest in tropical forests, intermediate in temperate (broadleaf or conifer) forests, and lowest in boreal forests (Table 1, Figs. 6, S1-S15).</w:t>
      </w:r>
      <w:r>
        <w:t xml:space="preserve"> </w:t>
      </w:r>
      <w:r>
        <w:t xml:space="preserve">In this majority of cases, differences between tropical and boreal forests were always significant, with temperate forests intermediate and significantly different from one or both.</w:t>
      </w:r>
      <w:r>
        <w:t xml:space="preserve"> </w:t>
      </w:r>
      <w:r>
        <w:t xml:space="preserve">Fluxes tended to be numerically greater in temperate broadleaf than conifer forests, but the difference was never statistically significant.</w:t>
      </w:r>
      <w:r>
        <w:t xml:space="preserve"> </w:t>
      </w:r>
      <w:r>
        <w:t xml:space="preserve">This pattern held for the following variables: **</w:t>
      </w:r>
      <w:r>
        <w:t xml:space="preserve"> </w:t>
      </w:r>
      <m:oMath>
        <m:r>
          <m:t>G</m:t>
        </m:r>
        <m:r>
          <m:t>P</m:t>
        </m:r>
        <m:r>
          <m:t>P</m:t>
        </m:r>
      </m:oMath>
      <w:r>
        <w:t xml:space="preserve">,</w:t>
      </w:r>
      <w:r>
        <w:t xml:space="preserve"> </w:t>
      </w:r>
      <m:oMath>
        <m:r>
          <m:t>N</m:t>
        </m:r>
        <m:r>
          <m:t>P</m:t>
        </m:r>
        <m:r>
          <m:t>P</m:t>
        </m:r>
      </m:oMath>
      <w:r>
        <w:t xml:space="preserve">,</w:t>
      </w:r>
      <w:r>
        <w:t xml:space="preserve"> </w:t>
      </w:r>
      <m:oMath>
        <m:r>
          <m:t>A</m:t>
        </m:r>
        <m:r>
          <m:t>N</m:t>
        </m:r>
        <m:r>
          <m:t>P</m:t>
        </m:r>
        <m:r>
          <m:t>P</m:t>
        </m:r>
      </m:oMath>
      <w:r>
        <w:t xml:space="preserve">,</w:t>
      </w:r>
      <w:r>
        <w:t xml:space="preserve"> </w:t>
      </w:r>
      <m:oMath>
        <m:r>
          <m:t>A</m:t>
        </m:r>
        <m:r>
          <m:t>N</m:t>
        </m:r>
        <m:r>
          <m:t>P</m:t>
        </m:r>
        <m:sSub>
          <m:e>
            <m:r>
              <m:t>P</m:t>
            </m:r>
          </m:e>
          <m:sub>
            <m:r>
              <m:t>w</m:t>
            </m:r>
            <m:r>
              <m:t>o</m:t>
            </m:r>
            <m:r>
              <m:t>o</m:t>
            </m:r>
            <m:r>
              <m:t>d</m:t>
            </m:r>
            <m:r>
              <m:t>y</m:t>
            </m:r>
          </m:sub>
        </m:sSub>
      </m:oMath>
      <w:r>
        <w:t xml:space="preserve">,</w:t>
      </w:r>
      <w:r>
        <w:t xml:space="preserve"> </w:t>
      </w:r>
      <m:oMath>
        <m:r>
          <m:t>A</m:t>
        </m:r>
        <m:r>
          <m:t>N</m:t>
        </m:r>
        <m:r>
          <m:t>P</m:t>
        </m:r>
        <m:sSub>
          <m:e>
            <m:r>
              <m:t>P</m:t>
            </m:r>
          </m:e>
          <m:sub>
            <m:r>
              <m:t>s</m:t>
            </m:r>
            <m:r>
              <m:t>t</m:t>
            </m:r>
            <m:r>
              <m:t>e</m:t>
            </m:r>
            <m:r>
              <m:t>m</m:t>
            </m:r>
          </m:sub>
        </m:sSub>
      </m:oMath>
      <w:r>
        <w:t xml:space="preserve">,</w:t>
      </w:r>
      <w:r>
        <w:t xml:space="preserve"> </w:t>
      </w:r>
      <m:oMath>
        <m:r>
          <m:t>A</m:t>
        </m:r>
        <m:r>
          <m:t>N</m:t>
        </m:r>
        <m:r>
          <m:t>P</m:t>
        </m:r>
        <m:sSub>
          <m:e>
            <m:r>
              <m:t>P</m:t>
            </m:r>
          </m:e>
          <m:sub>
            <m:r>
              <m:t>f</m:t>
            </m:r>
            <m:r>
              <m:t>o</m:t>
            </m:r>
            <m:r>
              <m:t>l</m:t>
            </m:r>
            <m:r>
              <m:t>i</m:t>
            </m:r>
            <m:r>
              <m:t>a</m:t>
            </m:r>
            <m:r>
              <m:t>g</m:t>
            </m:r>
            <m:r>
              <m:t>e</m:t>
            </m:r>
          </m:sub>
        </m:sSub>
      </m:oMath>
      <w:r>
        <w:t xml:space="preserve">,</w:t>
      </w:r>
      <w:r>
        <w:t xml:space="preserve"> </w:t>
      </w:r>
      <m:oMath>
        <m:r>
          <m:t>A</m:t>
        </m:r>
        <m:r>
          <m:t>N</m:t>
        </m:r>
        <m:r>
          <m:t>P</m:t>
        </m:r>
        <m:sSub>
          <m:e>
            <m:r>
              <m:t>P</m:t>
            </m:r>
          </m:e>
          <m:sub>
            <m:r>
              <m:t>l</m:t>
            </m:r>
            <m:r>
              <m:t>i</m:t>
            </m:r>
            <m:r>
              <m:t>t</m:t>
            </m:r>
            <m:r>
              <m:t>t</m:t>
            </m:r>
            <m:r>
              <m:t>e</m:t>
            </m:r>
            <m:r>
              <m:t>r</m:t>
            </m:r>
            <m:r>
              <m:t>f</m:t>
            </m:r>
            <m:r>
              <m:t>a</m:t>
            </m:r>
            <m:r>
              <m:t>l</m:t>
            </m:r>
            <m:r>
              <m:t>l</m:t>
            </m:r>
          </m:sub>
        </m:sSub>
      </m:oMath>
      <w:r>
        <w:t xml:space="preserve">,</w:t>
      </w:r>
      <w:r>
        <w:t xml:space="preserve"> </w:t>
      </w:r>
      <m:oMath>
        <m:r>
          <m:t>B</m:t>
        </m:r>
        <m:r>
          <m:t>N</m:t>
        </m:r>
        <m:r>
          <m:t>P</m:t>
        </m:r>
        <m:r>
          <m:t>P</m:t>
        </m:r>
      </m:oMath>
      <w:r>
        <w:t xml:space="preserve">,</w:t>
      </w:r>
      <w:r>
        <w:t xml:space="preserve"> </w:t>
      </w:r>
      <m:oMath>
        <m:r>
          <m:t>B</m:t>
        </m:r>
        <m:r>
          <m:t>N</m:t>
        </m:r>
        <m:r>
          <m:t>P</m:t>
        </m:r>
        <m:sSub>
          <m:e>
            <m:r>
              <m:t>P</m:t>
            </m:r>
          </m:e>
          <m:sub>
            <m:r>
              <m:t>f</m:t>
            </m:r>
          </m:sub>
        </m:sSub>
        <m:r>
          <m:t>i</m:t>
        </m:r>
        <m:r>
          <m:t>n</m:t>
        </m:r>
        <m:r>
          <m:t>e</m:t>
        </m:r>
      </m:oMath>
      <w:r>
        <w:t xml:space="preserve">,</w:t>
      </w:r>
      <w:r>
        <w:t xml:space="preserve"> </w:t>
      </w:r>
      <m:oMath>
        <m:sSub>
          <m:e>
            <m:r>
              <m:t>R</m:t>
            </m:r>
          </m:e>
          <m:sub>
            <m:r>
              <m:t>e</m:t>
            </m:r>
            <m:r>
              <m:t>c</m:t>
            </m:r>
            <m:r>
              <m:t>o</m:t>
            </m:r>
          </m:sub>
        </m:sSub>
      </m:oMath>
      <w:r>
        <w:t xml:space="preserve">,</w:t>
      </w:r>
      <w:r>
        <w:t xml:space="preserve"> </w:t>
      </w:r>
      <m:oMath>
        <m:sSub>
          <m:e>
            <m:r>
              <m:t>R</m:t>
            </m:r>
          </m:e>
          <m:sub>
            <m:r>
              <m:t>r</m:t>
            </m:r>
            <m:r>
              <m:t>o</m:t>
            </m:r>
            <m:r>
              <m:t>o</m:t>
            </m:r>
            <m:r>
              <m:t>t</m:t>
            </m:r>
          </m:sub>
        </m:sSub>
      </m:oMath>
      <w:r>
        <w:t xml:space="preserve">,</w:t>
      </w:r>
      <w:r>
        <w:t xml:space="preserve"> </w:t>
      </w:r>
      <m:oMath>
        <m:sSub>
          <m:e>
            <m:r>
              <m:t>R</m:t>
            </m:r>
          </m:e>
          <m:sub>
            <m:r>
              <m:t>s</m:t>
            </m:r>
            <m:r>
              <m:t>o</m:t>
            </m:r>
            <m:r>
              <m:t>i</m:t>
            </m:r>
            <m:r>
              <m:t>l</m:t>
            </m:r>
          </m:sub>
        </m:sSub>
      </m:oMath>
      <w:r>
        <w:t xml:space="preserve">, and</w:t>
      </w:r>
      <w:r>
        <w:t xml:space="preserve"> </w:t>
      </w:r>
      <m:oMath>
        <m:sSub>
          <m:e>
            <m:r>
              <m:t>R</m:t>
            </m:r>
          </m:e>
          <m:sub>
            <m:r>
              <m:t>h</m:t>
            </m:r>
            <m:r>
              <m:t>e</m:t>
            </m:r>
            <m:r>
              <m:t>t</m:t>
            </m:r>
            <m:r>
              <m:t>−</m:t>
            </m:r>
            <m:r>
              <m:t>s</m:t>
            </m:r>
            <m:r>
              <m:t>o</m:t>
            </m:r>
            <m:r>
              <m:t>i</m:t>
            </m:r>
            <m:r>
              <m:t>l</m:t>
            </m:r>
          </m:sub>
        </m:sSub>
      </m:oMath>
      <w:r>
        <w:t xml:space="preserve">**.</w:t>
      </w:r>
    </w:p>
    <w:p>
      <w:pPr>
        <w:pStyle w:val="BodyText"/>
      </w:pPr>
      <w:r>
        <w:t xml:space="preserve">The most notable exception to this pattern was</w:t>
      </w:r>
      <w:r>
        <w:t xml:space="preserve"> </w:t>
      </w:r>
      <m:oMath>
        <m:r>
          <m:t>N</m:t>
        </m:r>
        <m:r>
          <m:t>E</m:t>
        </m:r>
        <m:r>
          <m:t>P</m:t>
        </m:r>
      </m:oMath>
      <w:r>
        <w:t xml:space="preserve">, with no significant differences across biomes but with the largest average in temperate broadleaf forests, followed by temperate conifer, boreal, and tropical forests (Figs. 5,S1).</w:t>
      </w:r>
      <w:r>
        <w:t xml:space="preserve"> </w:t>
      </w:r>
      <w:r>
        <w:t xml:space="preserve">Another exception was for</w:t>
      </w:r>
      <w:r>
        <w:t xml:space="preserve"> </w:t>
      </w:r>
      <m:oMath>
        <m:r>
          <m:t>B</m:t>
        </m:r>
        <m:r>
          <m:t>N</m:t>
        </m:r>
        <m:r>
          <m:t>P</m:t>
        </m:r>
        <m:sSub>
          <m:e>
            <m:r>
              <m:t>P</m:t>
            </m:r>
          </m:e>
          <m:sub>
            <m:r>
              <m:t>r</m:t>
            </m:r>
            <m:r>
              <m:t>o</m:t>
            </m:r>
            <m:r>
              <m:t>o</m:t>
            </m:r>
            <m:r>
              <m:t>t</m:t>
            </m:r>
            <m:r>
              <m:t>−</m:t>
            </m:r>
            <m:r>
              <m:t>c</m:t>
            </m:r>
            <m:r>
              <m:t>o</m:t>
            </m:r>
            <m:r>
              <m:t>a</m:t>
            </m:r>
            <m:r>
              <m:t>r</m:t>
            </m:r>
            <m:r>
              <m:t>s</m:t>
            </m:r>
            <m:r>
              <m:t>e</m:t>
            </m:r>
          </m:sub>
        </m:sSub>
      </m:oMath>
      <w:r>
        <w:t xml:space="preserve">, where all records came from high-biomass forests in the US Pacific Northwest, resulting in high values for the temperate conifer biome and no significant differences across biomes (Fig. S10).</w:t>
      </w:r>
      <w:r>
        <w:br/>
      </w:r>
      <w:r>
        <w:t xml:space="preserve">Thus, C cycling rates generally decreased from tropical to temperate to boreal forests, with the important exception in the overall C balance (</w:t>
      </w:r>
      <m:oMath>
        <m:r>
          <m:t>N</m:t>
        </m:r>
        <m:r>
          <m:t>E</m:t>
        </m:r>
        <m:r>
          <m:t>P</m:t>
        </m:r>
      </m:oMath>
      <w:r>
        <w:t xml:space="preserve">).</w:t>
      </w:r>
    </w:p>
    <w:p>
      <w:pPr>
        <w:pStyle w:val="CaptionedFigure"/>
      </w:pPr>
      <w:r>
        <w:drawing>
          <wp:inline>
            <wp:extent cx="5334000" cy="4800600"/>
            <wp:effectExtent b="0" l="0" r="0" t="0"/>
            <wp:docPr descr="Figure 6 | Age trends and biome differences in some of the major C fluxes: (a) GPP, (b) NPP, (c) ANPP, (d) R_{soil}, (e) R_{eco}, and (f) NEP. Map shows data sources (x and o indicate young and mature stands, respectively). Left plot shows age trends in forests up to 100 years old, as characterized by a linear mixed effects model with fixed effects of age and biome. Solid lines indicate signficant effect of age, non-pareallel lines indicate a significant age x biome interaction. Boxplot illustrates distribution across mature forests, with different letters indicating signifant differences between biomes. Individual figures for each flux with sufficient data given in the Supplement (Figs. S1-S15)." title="" id="1" name="Picture"/>
            <a:graphic>
              <a:graphicData uri="http://schemas.openxmlformats.org/drawingml/2006/picture">
                <pic:pic>
                  <pic:nvPicPr>
                    <pic:cNvPr descr="tables_figures/Flux_age_trends.png" id="0" name="Picture"/>
                    <pic:cNvPicPr>
                      <a:picLocks noChangeArrowheads="1" noChangeAspect="1"/>
                    </pic:cNvPicPr>
                  </pic:nvPicPr>
                  <pic:blipFill>
                    <a:blip r:embed="rId36"/>
                    <a:stretch>
                      <a:fillRect/>
                    </a:stretch>
                  </pic:blipFill>
                  <pic:spPr bwMode="auto">
                    <a:xfrm>
                      <a:off x="0" y="0"/>
                      <a:ext cx="5334000" cy="4800600"/>
                    </a:xfrm>
                    <a:prstGeom prst="rect">
                      <a:avLst/>
                    </a:prstGeom>
                    <a:noFill/>
                    <a:ln w="9525">
                      <a:noFill/>
                      <a:headEnd/>
                      <a:tailEnd/>
                    </a:ln>
                  </pic:spPr>
                </pic:pic>
              </a:graphicData>
            </a:graphic>
          </wp:inline>
        </w:drawing>
      </w:r>
    </w:p>
    <w:p>
      <w:pPr>
        <w:pStyle w:val="ImageCaption"/>
      </w:pPr>
      <w:r>
        <w:t xml:space="preserve">Figure 6 | Age trends and biome differences in some of the major C fluxes: (a)</w:t>
      </w:r>
      <w:r>
        <w:t xml:space="preserve"> </w:t>
      </w:r>
      <m:oMath>
        <m:r>
          <m:t>G</m:t>
        </m:r>
        <m:r>
          <m:t>P</m:t>
        </m:r>
        <m:r>
          <m:t>P</m:t>
        </m:r>
      </m:oMath>
      <w:r>
        <w:t xml:space="preserve">, (b)</w:t>
      </w:r>
      <w:r>
        <w:t xml:space="preserve"> </w:t>
      </w:r>
      <m:oMath>
        <m:r>
          <m:t>N</m:t>
        </m:r>
        <m:r>
          <m:t>P</m:t>
        </m:r>
        <m:r>
          <m:t>P</m:t>
        </m:r>
      </m:oMath>
      <w:r>
        <w:t xml:space="preserve">, (c)</w:t>
      </w:r>
      <w:r>
        <w:t xml:space="preserve"> </w:t>
      </w:r>
      <m:oMath>
        <m:r>
          <m:t>A</m:t>
        </m:r>
        <m:r>
          <m:t>N</m:t>
        </m:r>
        <m:r>
          <m:t>P</m:t>
        </m:r>
        <m:r>
          <m:t>P</m:t>
        </m:r>
      </m:oMath>
      <w:r>
        <w:t xml:space="preserve">, (d)</w:t>
      </w:r>
      <w:r>
        <w:t xml:space="preserve"> </w:t>
      </w:r>
      <m:oMath>
        <m:sSub>
          <m:e>
            <m:r>
              <m:t>R</m:t>
            </m:r>
          </m:e>
          <m:sub>
            <m:r>
              <m:t>s</m:t>
            </m:r>
            <m:r>
              <m:t>o</m:t>
            </m:r>
            <m:r>
              <m:t>i</m:t>
            </m:r>
            <m:r>
              <m:t>l</m:t>
            </m:r>
          </m:sub>
        </m:sSub>
      </m:oMath>
      <w:r>
        <w:t xml:space="preserve">, (e)</w:t>
      </w:r>
      <w:r>
        <w:t xml:space="preserve"> </w:t>
      </w:r>
      <m:oMath>
        <m:sSub>
          <m:e>
            <m:r>
              <m:t>R</m:t>
            </m:r>
          </m:e>
          <m:sub>
            <m:r>
              <m:t>e</m:t>
            </m:r>
            <m:r>
              <m:t>c</m:t>
            </m:r>
            <m:r>
              <m:t>o</m:t>
            </m:r>
          </m:sub>
        </m:sSub>
      </m:oMath>
      <w:r>
        <w:t xml:space="preserve">, and (f)</w:t>
      </w:r>
      <w:r>
        <w:t xml:space="preserve"> </w:t>
      </w:r>
      <m:oMath>
        <m:r>
          <m:t>N</m:t>
        </m:r>
        <m:r>
          <m:t>E</m:t>
        </m:r>
        <m:r>
          <m:t>P</m:t>
        </m:r>
      </m:oMath>
      <w:r>
        <w:t xml:space="preserve">. Map shows data sources (</w:t>
      </w:r>
      <m:oMath>
        <m:r>
          <m:t>x</m:t>
        </m:r>
      </m:oMath>
      <w:r>
        <w:t xml:space="preserve"> </w:t>
      </w:r>
      <w:r>
        <w:t xml:space="preserve">and</w:t>
      </w:r>
      <w:r>
        <w:t xml:space="preserve"> </w:t>
      </w:r>
      <m:oMath>
        <m:r>
          <m:t>o</m:t>
        </m:r>
      </m:oMath>
      <w:r>
        <w:t xml:space="preserve"> </w:t>
      </w:r>
      <w:r>
        <w:t xml:space="preserve">indicate young and mature stands, respectively). Left plot shows age trends in forests up to 100 years old, as characterized by a linear mixed effects model with fixed effects of age and biome. Solid lines indicate signficant effect of age, non-pareallel lines indicate a significant age x biome interaction. Boxplot illustrates distribution across mature forests, with different letters indicating signifant differences between biomes. Individual figures for each flux with sufficient data given in the Supplement (Figs. S1-S15).</w:t>
      </w:r>
    </w:p>
    <w:p>
      <w:pPr>
        <w:pStyle w:val="BodyText"/>
      </w:pPr>
      <w:r>
        <w:t xml:space="preserve">There were fewer distinct trends in C stocks across biomes (Figs. 7, S16-S26).</w:t>
      </w:r>
      <w:r>
        <w:t xml:space="preserve"> </w:t>
      </w:r>
      <w:r>
        <w:t xml:space="preserve">Specifically, there were significant differences for only</w:t>
      </w:r>
      <w:r>
        <w:t xml:space="preserve"> </w:t>
      </w:r>
      <w:r>
        <w:rPr>
          <w:b/>
        </w:rPr>
        <w:t xml:space="preserve">##</w:t>
      </w:r>
      <w:r>
        <w:t xml:space="preserve"> </w:t>
      </w:r>
      <w:r>
        <w:t xml:space="preserve">of</w:t>
      </w:r>
      <w:r>
        <w:t xml:space="preserve"> </w:t>
      </w:r>
      <w:r>
        <w:rPr>
          <w:b/>
        </w:rPr>
        <w:t xml:space="preserve">##</w:t>
      </w:r>
      <w:r>
        <w:t xml:space="preserve"> </w:t>
      </w:r>
      <w:r>
        <w:t xml:space="preserve">variables:</w:t>
      </w:r>
      <w:r>
        <w:t xml:space="preserve"> </w:t>
      </w:r>
      <w:r>
        <w:rPr>
          <w:b/>
        </w:rPr>
        <w:t xml:space="preserve">LIST</w:t>
      </w:r>
      <w:r>
        <w:t xml:space="preserve">.</w:t>
      </w:r>
      <w:r>
        <w:t xml:space="preserve"> </w:t>
      </w:r>
      <w:r>
        <w:t xml:space="preserve">In all of these cases, temperate conifer forests were in the highest significance grouping, and boreal forests in the lowest.</w:t>
      </w:r>
      <w:r>
        <w:t xml:space="preserve"> </w:t>
      </w:r>
      <w:r>
        <w:t xml:space="preserve">Tropical and temperate broadleaf forests fell in between–most commonly being significantly different from temperate conifer but not boreal forests.</w:t>
      </w:r>
      <w:r>
        <w:t xml:space="preserve"> </w:t>
      </w:r>
      <w:r>
        <w:t xml:space="preserve">Once again, the high values for the temperate conifer biome were driven by the very high-biomass forests of the US Pacific Northwest, which are disproportionately represented in the current version of ForC.</w:t>
      </w:r>
      <w:r>
        <w:t xml:space="preserve"> </w:t>
      </w:r>
      <w:r>
        <w:t xml:space="preserve">Thus, biome differences should be interpreted more as driven more by geographic distribution of sampling than by true differences.</w:t>
      </w:r>
    </w:p>
    <w:p>
      <w:pPr>
        <w:pStyle w:val="CaptionedFigure"/>
      </w:pPr>
      <w:r>
        <w:drawing>
          <wp:inline>
            <wp:extent cx="5334000" cy="4800600"/>
            <wp:effectExtent b="0" l="0" r="0" t="0"/>
            <wp:docPr descr="Figure 7 | Age trends and biome differences in some of the major forest C stocks: (a) aboveground biomass, (b) foliage, (c) fine roots, (d) dead wood. Map shows data sources (x and o indicate young and mature stands, respectively). Left plot shows age trends in forests up to 100 years old, as characterized by a linear mixed effects model with fixed effects of age and biome. Solid lines indicate signficant effect of age, non-pareallel lines indicate a significant age x biome interaction. Boxplot illustrates distribution across mature forests, with different letters indicating signifant differences between biomes. Individual figures for each stock with sufficient data given in the Supplement (Figs. S16-S26)." title="" id="1" name="Picture"/>
            <a:graphic>
              <a:graphicData uri="http://schemas.openxmlformats.org/drawingml/2006/picture">
                <pic:pic>
                  <pic:nvPicPr>
                    <pic:cNvPr descr="tables_figures/Stock_age_trends.png" id="0" name="Picture"/>
                    <pic:cNvPicPr>
                      <a:picLocks noChangeArrowheads="1" noChangeAspect="1"/>
                    </pic:cNvPicPr>
                  </pic:nvPicPr>
                  <pic:blipFill>
                    <a:blip r:embed="rId37"/>
                    <a:stretch>
                      <a:fillRect/>
                    </a:stretch>
                  </pic:blipFill>
                  <pic:spPr bwMode="auto">
                    <a:xfrm>
                      <a:off x="0" y="0"/>
                      <a:ext cx="5334000" cy="4800600"/>
                    </a:xfrm>
                    <a:prstGeom prst="rect">
                      <a:avLst/>
                    </a:prstGeom>
                    <a:noFill/>
                    <a:ln w="9525">
                      <a:noFill/>
                      <a:headEnd/>
                      <a:tailEnd/>
                    </a:ln>
                  </pic:spPr>
                </pic:pic>
              </a:graphicData>
            </a:graphic>
          </wp:inline>
        </w:drawing>
      </w:r>
    </w:p>
    <w:p>
      <w:pPr>
        <w:pStyle w:val="ImageCaption"/>
      </w:pPr>
      <w:r>
        <w:t xml:space="preserve">Figure 7 | Age trends and biome differences in some of the major forest C stocks: (a) aboveground biomass, (b) foliage, (c) fine roots, (d) dead wood. Map shows data sources (</w:t>
      </w:r>
      <m:oMath>
        <m:r>
          <m:t>x</m:t>
        </m:r>
      </m:oMath>
      <w:r>
        <w:t xml:space="preserve"> </w:t>
      </w:r>
      <w:r>
        <w:t xml:space="preserve">and</w:t>
      </w:r>
      <w:r>
        <w:t xml:space="preserve"> </w:t>
      </w:r>
      <m:oMath>
        <m:r>
          <m:t>o</m:t>
        </m:r>
      </m:oMath>
      <w:r>
        <w:t xml:space="preserve"> </w:t>
      </w:r>
      <w:r>
        <w:t xml:space="preserve">indicate young and mature stands, respectively). Left plot shows age trends in forests up to 100 years old, as characterized by a linear mixed effects model with fixed effects of age and biome. Solid lines indicate signficant effect of age, non-pareallel lines indicate a significant age x biome interaction. Boxplot illustrates distribution across mature forests, with different letters indicating signifant differences between biomes. Individual figures for each stock with sufficient data given in the Supplement (Figs. S16-S26).</w:t>
      </w:r>
    </w:p>
    <w:p>
      <w:pPr>
        <w:pStyle w:val="Heading3"/>
      </w:pPr>
      <w:bookmarkStart w:id="38" w:name="c-cycling-in-young-forests"/>
      <w:r>
        <w:t xml:space="preserve">C cycling in young forests</w:t>
      </w:r>
      <w:bookmarkEnd w:id="38"/>
    </w:p>
    <w:p>
      <w:pPr>
        <w:pStyle w:val="FirstParagraph"/>
      </w:pPr>
      <w:r>
        <w:t xml:space="preserve">Average C cycles for forests &lt;100 years old are presented in Figures 8-11.</w:t>
      </w:r>
      <w:r>
        <w:br/>
      </w:r>
      <w:r>
        <w:t xml:space="preserve">Both C stocks and fluxes commonly displayed significant trends with stand age for within-biome analyses (Table 1, Figs. 6-11, S1-S26; detailed below).</w:t>
      </w:r>
    </w:p>
    <w:p>
      <w:pPr>
        <w:pStyle w:val="BodyText"/>
      </w:pPr>
      <w:r>
        <w:t xml:space="preserve">ForC contained</w:t>
      </w:r>
      <w:r>
        <w:t xml:space="preserve"> </w:t>
      </w:r>
      <w:r>
        <w:rPr>
          <w:i/>
        </w:rPr>
        <w:t xml:space="preserve">14</w:t>
      </w:r>
      <w:r>
        <w:t xml:space="preserve"> </w:t>
      </w:r>
      <w:r>
        <w:t xml:space="preserve">flux variables with sufficient data for cross-biome analyses of age trends in regrowth forests (see Methods) (Fig. 6-7 and</w:t>
      </w:r>
      <w:r>
        <w:t xml:space="preserve"> </w:t>
      </w:r>
      <w:r>
        <w:rPr>
          <w:b/>
        </w:rPr>
        <w:t xml:space="preserve">S#- SI figures including plots for all variables</w:t>
      </w:r>
      <w:r>
        <w:t xml:space="preserve">).</w:t>
      </w:r>
      <w:r>
        <w:t xml:space="preserve"> </w:t>
      </w:r>
      <w:r>
        <w:t xml:space="preserve">Of these,</w:t>
      </w:r>
      <w:r>
        <w:t xml:space="preserve"> </w:t>
      </w:r>
      <w:r>
        <w:rPr>
          <w:i/>
        </w:rPr>
        <w:t xml:space="preserve">9</w:t>
      </w:r>
      <w:r>
        <w:t xml:space="preserve"> </w:t>
      </w:r>
      <w:r>
        <w:t xml:space="preserve">increased significantly with log10[stand.age]:</w:t>
      </w:r>
      <w:r>
        <w:t xml:space="preserve"> </w:t>
      </w:r>
      <m:oMath>
        <m:r>
          <m:t>G</m:t>
        </m:r>
        <m:r>
          <m:t>P</m:t>
        </m:r>
        <m:r>
          <m:t>P</m:t>
        </m:r>
      </m:oMath>
      <w:r>
        <w:t xml:space="preserve">,</w:t>
      </w:r>
      <w:r>
        <w:t xml:space="preserve"> </w:t>
      </w:r>
      <m:oMath>
        <m:r>
          <m:t>N</m:t>
        </m:r>
        <m:r>
          <m:t>P</m:t>
        </m:r>
        <m:r>
          <m:t>P</m:t>
        </m:r>
      </m:oMath>
      <w:r>
        <w:t xml:space="preserve">,</w:t>
      </w:r>
      <w:r>
        <w:t xml:space="preserve"> </w:t>
      </w:r>
      <m:oMath>
        <m:r>
          <m:t>A</m:t>
        </m:r>
        <m:r>
          <m:t>N</m:t>
        </m:r>
        <m:r>
          <m:t>P</m:t>
        </m:r>
        <m:r>
          <m:t>P</m:t>
        </m:r>
      </m:oMath>
      <w:r>
        <w:t xml:space="preserve">,</w:t>
      </w:r>
      <w:r>
        <w:t xml:space="preserve"> </w:t>
      </w:r>
      <m:oMath>
        <m:r>
          <m:t>A</m:t>
        </m:r>
        <m:r>
          <m:t>N</m:t>
        </m:r>
        <m:r>
          <m:t>P</m:t>
        </m:r>
        <m:sSub>
          <m:e>
            <m:r>
              <m:t>P</m:t>
            </m:r>
          </m:e>
          <m:sub>
            <m:r>
              <m:t>f</m:t>
            </m:r>
            <m:r>
              <m:t>o</m:t>
            </m:r>
            <m:r>
              <m:t>l</m:t>
            </m:r>
            <m:r>
              <m:t>i</m:t>
            </m:r>
            <m:r>
              <m:t>a</m:t>
            </m:r>
            <m:r>
              <m:t>g</m:t>
            </m:r>
            <m:r>
              <m:t>e</m:t>
            </m:r>
          </m:sub>
        </m:sSub>
      </m:oMath>
      <w:r>
        <w:t xml:space="preserve">,</w:t>
      </w:r>
      <w:r>
        <w:t xml:space="preserve"> </w:t>
      </w:r>
      <m:oMath>
        <m:r>
          <m:t>A</m:t>
        </m:r>
        <m:r>
          <m:t>N</m:t>
        </m:r>
        <m:r>
          <m:t>P</m:t>
        </m:r>
        <m:sSub>
          <m:e>
            <m:r>
              <m:t>P</m:t>
            </m:r>
          </m:e>
          <m:sub>
            <m:r>
              <m:t>w</m:t>
            </m:r>
            <m:r>
              <m:t>o</m:t>
            </m:r>
            <m:r>
              <m:t>o</m:t>
            </m:r>
            <m:r>
              <m:t>d</m:t>
            </m:r>
            <m:r>
              <m:t>y</m:t>
            </m:r>
          </m:sub>
        </m:sSub>
      </m:oMath>
      <w:r>
        <w:t xml:space="preserve">,</w:t>
      </w:r>
      <w:r>
        <w:t xml:space="preserve"> </w:t>
      </w:r>
      <m:oMath>
        <m:r>
          <m:t>A</m:t>
        </m:r>
        <m:r>
          <m:t>N</m:t>
        </m:r>
        <m:r>
          <m:t>P</m:t>
        </m:r>
        <m:sSub>
          <m:e>
            <m:r>
              <m:t>P</m:t>
            </m:r>
          </m:e>
          <m:sub>
            <m:r>
              <m:t>w</m:t>
            </m:r>
            <m:r>
              <m:t>o</m:t>
            </m:r>
            <m:r>
              <m:t>o</m:t>
            </m:r>
            <m:r>
              <m:t>d</m:t>
            </m:r>
            <m:r>
              <m:t>y</m:t>
            </m:r>
            <m:r>
              <m:t>−</m:t>
            </m:r>
            <m:r>
              <m:t>s</m:t>
            </m:r>
            <m:r>
              <m:t>t</m:t>
            </m:r>
            <m:r>
              <m:t>e</m:t>
            </m:r>
            <m:r>
              <m:t>m</m:t>
            </m:r>
          </m:sub>
        </m:sSub>
      </m:oMath>
      <w:r>
        <w:t xml:space="preserve">,</w:t>
      </w:r>
      <w:r>
        <w:t xml:space="preserve"> </w:t>
      </w:r>
      <m:oMath>
        <m:r>
          <m:t>B</m:t>
        </m:r>
        <m:r>
          <m:t>N</m:t>
        </m:r>
        <m:r>
          <m:t>P</m:t>
        </m:r>
        <m:r>
          <m:t>P</m:t>
        </m:r>
      </m:oMath>
      <w:r>
        <w:t xml:space="preserve">,</w:t>
      </w:r>
      <w:r>
        <w:t xml:space="preserve"> </w:t>
      </w:r>
      <m:oMath>
        <m:r>
          <m:t>B</m:t>
        </m:r>
        <m:r>
          <m:t>N</m:t>
        </m:r>
        <m:r>
          <m:t>P</m:t>
        </m:r>
        <m:sSub>
          <m:e>
            <m:r>
              <m:t>P</m:t>
            </m:r>
          </m:e>
          <m:sub>
            <m:r>
              <m:t>r</m:t>
            </m:r>
            <m:r>
              <m:t>o</m:t>
            </m:r>
            <m:r>
              <m:t>o</m:t>
            </m:r>
            <m:r>
              <m:t>t</m:t>
            </m:r>
            <m:r>
              <m:t>−</m:t>
            </m:r>
            <m:r>
              <m:t>f</m:t>
            </m:r>
            <m:r>
              <m:t>i</m:t>
            </m:r>
            <m:r>
              <m:t>n</m:t>
            </m:r>
            <m:r>
              <m:t>e</m:t>
            </m:r>
          </m:sub>
        </m:sSub>
      </m:oMath>
      <w:r>
        <w:t xml:space="preserve">,</w:t>
      </w:r>
      <w:r>
        <w:t xml:space="preserve"> </w:t>
      </w:r>
      <m:oMath>
        <m:sSub>
          <m:e>
            <m:r>
              <m:t>R</m:t>
            </m:r>
          </m:e>
          <m:sub>
            <m:r>
              <m:t>e</m:t>
            </m:r>
            <m:r>
              <m:t>c</m:t>
            </m:r>
            <m:r>
              <m:t>o</m:t>
            </m:r>
          </m:sub>
        </m:sSub>
      </m:oMath>
      <w:r>
        <w:t xml:space="preserve">, and net C sequestration (</w:t>
      </w:r>
      <m:oMath>
        <m:r>
          <m:t>N</m:t>
        </m:r>
        <m:r>
          <m:t>E</m:t>
        </m:r>
        <m:r>
          <m:t>P</m:t>
        </m:r>
      </m:oMath>
      <w:r>
        <w:t xml:space="preserve">).</w:t>
      </w:r>
      <w:r>
        <w:t xml:space="preserve"> </w:t>
      </w:r>
      <w:r>
        <w:t xml:space="preserve">The remaining five–</w:t>
      </w:r>
      <m:oMath>
        <m:r>
          <m:t>A</m:t>
        </m:r>
        <m:r>
          <m:t>N</m:t>
        </m:r>
        <m:r>
          <m:t>P</m:t>
        </m:r>
        <m:sSub>
          <m:e>
            <m:r>
              <m:t>P</m:t>
            </m:r>
          </m:e>
          <m:sub>
            <m:r>
              <m:t>w</m:t>
            </m:r>
            <m:r>
              <m:t>o</m:t>
            </m:r>
            <m:r>
              <m:t>o</m:t>
            </m:r>
            <m:r>
              <m:t>d</m:t>
            </m:r>
            <m:r>
              <m:t>y</m:t>
            </m:r>
            <m:r>
              <m:t>−</m:t>
            </m:r>
            <m:r>
              <m:t>b</m:t>
            </m:r>
            <m:r>
              <m:t>r</m:t>
            </m:r>
            <m:r>
              <m:t>a</m:t>
            </m:r>
            <m:r>
              <m:t>n</m:t>
            </m:r>
            <m:r>
              <m:t>c</m:t>
            </m:r>
            <m:r>
              <m:t>h</m:t>
            </m:r>
          </m:sub>
        </m:sSub>
      </m:oMath>
      <w:r>
        <w:t xml:space="preserve">,</w:t>
      </w:r>
      <w:r>
        <w:t xml:space="preserve"> </w:t>
      </w:r>
      <m:oMath>
        <m:r>
          <m:t>B</m:t>
        </m:r>
        <m:r>
          <m:t>N</m:t>
        </m:r>
        <m:r>
          <m:t>P</m:t>
        </m:r>
        <m:sSub>
          <m:e>
            <m:r>
              <m:t>P</m:t>
            </m:r>
          </m:e>
          <m:sub>
            <m:r>
              <m:t>r</m:t>
            </m:r>
            <m:r>
              <m:t>o</m:t>
            </m:r>
            <m:r>
              <m:t>o</m:t>
            </m:r>
            <m:r>
              <m:t>t</m:t>
            </m:r>
            <m:r>
              <m:t>−</m:t>
            </m:r>
            <m:r>
              <m:t>c</m:t>
            </m:r>
            <m:r>
              <m:t>o</m:t>
            </m:r>
            <m:r>
              <m:t>a</m:t>
            </m:r>
            <m:r>
              <m:t>r</m:t>
            </m:r>
            <m:r>
              <m:t>s</m:t>
            </m:r>
            <m:r>
              <m:t>e</m:t>
            </m:r>
          </m:sub>
        </m:sSub>
      </m:oMath>
      <w:r>
        <w:t xml:space="preserve">,</w:t>
      </w:r>
      <w:r>
        <w:t xml:space="preserve"> </w:t>
      </w:r>
      <m:oMath>
        <m:sSub>
          <m:e>
            <m:r>
              <m:t>R</m:t>
            </m:r>
          </m:e>
          <m:sub>
            <m:r>
              <m:t>s</m:t>
            </m:r>
            <m:r>
              <m:t>o</m:t>
            </m:r>
            <m:r>
              <m:t>i</m:t>
            </m:r>
            <m:r>
              <m:t>l</m:t>
            </m:r>
            <m:r>
              <m:t>−</m:t>
            </m:r>
            <m:r>
              <m:t>h</m:t>
            </m:r>
            <m:r>
              <m:t>e</m:t>
            </m:r>
            <m:r>
              <m:t>t</m:t>
            </m:r>
          </m:sub>
        </m:sSub>
      </m:oMath>
      <w:r>
        <w:t xml:space="preserve">, and</w:t>
      </w:r>
      <w:r>
        <w:t xml:space="preserve"> </w:t>
      </w:r>
      <m:oMath>
        <m:sSub>
          <m:e>
            <m:r>
              <m:t>R</m:t>
            </m:r>
          </m:e>
          <m:sub>
            <m:r>
              <m:t>s</m:t>
            </m:r>
            <m:r>
              <m:t>o</m:t>
            </m:r>
            <m:r>
              <m:t>i</m:t>
            </m:r>
            <m:r>
              <m:t>l</m:t>
            </m:r>
            <m:r>
              <m:t>−</m:t>
            </m:r>
            <m:r>
              <m:t>h</m:t>
            </m:r>
            <m:r>
              <m:t>e</m:t>
            </m:r>
            <m:r>
              <m:t>t</m:t>
            </m:r>
          </m:sub>
        </m:sSub>
      </m:oMath>
      <w:r>
        <w:t xml:space="preserve">-–displayed no significant relationship to stand age, although all displayed a positive trend.</w:t>
      </w:r>
    </w:p>
    <w:p>
      <w:pPr>
        <w:pStyle w:val="BodyText"/>
      </w:pPr>
      <w:r>
        <w:t xml:space="preserve">Differences in C fluxes across biomes typically paralleled those observed for mature forests, with C cycling generally most rapid in the tropics and slowest in boreal forests.</w:t>
      </w:r>
      <w:r>
        <w:br/>
      </w:r>
      <w:r>
        <w:t xml:space="preserve">The single exception was</w:t>
      </w:r>
      <w:r>
        <w:t xml:space="preserve"> </w:t>
      </w:r>
      <m:oMath>
        <m:r>
          <m:t>A</m:t>
        </m:r>
        <m:r>
          <m:t>N</m:t>
        </m:r>
        <m:r>
          <m:t>P</m:t>
        </m:r>
        <m:sSub>
          <m:e>
            <m:r>
              <m:t>P</m:t>
            </m:r>
          </m:e>
          <m:sub>
            <m:r>
              <m:t>s</m:t>
            </m:r>
            <m:r>
              <m:t>t</m:t>
            </m:r>
            <m:r>
              <m:t>e</m:t>
            </m:r>
            <m:r>
              <m:t>m</m:t>
            </m:r>
          </m:sub>
        </m:sSub>
      </m:oMath>
      <w:r>
        <w:t xml:space="preserve">, for which temperate broadleaf forests and temperate conifer forests of age &gt;</w:t>
      </w:r>
      <w:r>
        <w:rPr>
          <w:i/>
        </w:rPr>
        <w:t xml:space="preserve">~30</w:t>
      </w:r>
      <w:r>
        <w:t xml:space="preserve"> </w:t>
      </w:r>
      <w:r>
        <w:t xml:space="preserve">had slightly higher flux rates than tropical forests (</w:t>
      </w:r>
      <w:r>
        <w:rPr>
          <w:i/>
        </w:rPr>
        <w:t xml:space="preserve">represented by a single chronosequence</w:t>
      </w:r>
      <w:r>
        <w:t xml:space="preserve">).</w:t>
      </w:r>
      <w:r>
        <w:t xml:space="preserve"> </w:t>
      </w:r>
      <w:r>
        <w:t xml:space="preserve">Notably, the trend of tropical &gt; temperate &gt; boreal held for</w:t>
      </w:r>
      <w:r>
        <w:t xml:space="preserve"> </w:t>
      </w:r>
      <m:oMath>
        <m:r>
          <m:t>N</m:t>
        </m:r>
        <m:r>
          <m:t>E</m:t>
        </m:r>
        <m:r>
          <m:t>P</m:t>
        </m:r>
      </m:oMath>
      <w:r>
        <w:t xml:space="preserve"> </w:t>
      </w:r>
      <w:r>
        <w:t xml:space="preserve">in regrowth forests, in contrast to the lack of biome differences in</w:t>
      </w:r>
      <w:r>
        <w:t xml:space="preserve"> </w:t>
      </w:r>
      <m:oMath>
        <m:r>
          <m:t>N</m:t>
        </m:r>
        <m:r>
          <m:t>E</m:t>
        </m:r>
        <m:r>
          <m:t>P</m:t>
        </m:r>
      </m:oMath>
      <w:r>
        <w:t xml:space="preserve"> </w:t>
      </w:r>
      <w:r>
        <w:t xml:space="preserve">for mature forests (Fig. 6).</w:t>
      </w:r>
    </w:p>
    <w:p>
      <w:pPr>
        <w:pStyle w:val="BodyText"/>
      </w:pPr>
      <w:r>
        <w:t xml:space="preserve">There were only</w:t>
      </w:r>
      <w:r>
        <w:t xml:space="preserve"> </w:t>
      </w:r>
      <w:r>
        <w:rPr>
          <w:i/>
        </w:rPr>
        <w:t xml:space="preserve">##</w:t>
      </w:r>
      <w:r>
        <w:t xml:space="preserve"> </w:t>
      </w:r>
      <w:r>
        <w:t xml:space="preserve">flux variables with sufficient data to test for biome x age interactions:</w:t>
      </w:r>
      <w:r>
        <w:t xml:space="preserve"> </w:t>
      </w:r>
      <m:oMath>
        <m:r>
          <m:t>A</m:t>
        </m:r>
        <m:r>
          <m:t>N</m:t>
        </m:r>
        <m:r>
          <m:t>P</m:t>
        </m:r>
        <m:r>
          <m:t>P</m:t>
        </m:r>
      </m:oMath>
      <w:r>
        <w:t xml:space="preserve">,</w:t>
      </w:r>
      <w:r>
        <w:t xml:space="preserve"> </w:t>
      </w:r>
      <m:oMath>
        <m:r>
          <m:t>A</m:t>
        </m:r>
        <m:r>
          <m:t>N</m:t>
        </m:r>
        <m:r>
          <m:t>P</m:t>
        </m:r>
        <m:sSub>
          <m:e>
            <m:r>
              <m:t>P</m:t>
            </m:r>
          </m:e>
          <m:sub>
            <m:r>
              <m:t>w</m:t>
            </m:r>
            <m:r>
              <m:t>o</m:t>
            </m:r>
            <m:r>
              <m:t>o</m:t>
            </m:r>
            <m:r>
              <m:t>d</m:t>
            </m:r>
            <m:r>
              <m:t>y</m:t>
            </m:r>
          </m:sub>
        </m:sSub>
      </m:oMath>
      <w:r>
        <w:t xml:space="preserve">,</w:t>
      </w:r>
      <w:r>
        <w:t xml:space="preserve"> </w:t>
      </w:r>
      <m:oMath>
        <m:r>
          <m:t>A</m:t>
        </m:r>
        <m:r>
          <m:t>N</m:t>
        </m:r>
        <m:r>
          <m:t>P</m:t>
        </m:r>
        <m:sSub>
          <m:e>
            <m:r>
              <m:t>P</m:t>
            </m:r>
          </m:e>
          <m:sub>
            <m:r>
              <m:t>s</m:t>
            </m:r>
            <m:r>
              <m:t>t</m:t>
            </m:r>
            <m:r>
              <m:t>e</m:t>
            </m:r>
            <m:r>
              <m:t>m</m:t>
            </m:r>
          </m:sub>
        </m:sSub>
      </m:oMath>
      <w:r>
        <w:t xml:space="preserve">,</w:t>
      </w:r>
      <w:r>
        <w:t xml:space="preserve"> </w:t>
      </w:r>
      <m:oMath>
        <m:r>
          <m:t>A</m:t>
        </m:r>
        <m:r>
          <m:t>N</m:t>
        </m:r>
        <m:r>
          <m:t>P</m:t>
        </m:r>
        <m:sSub>
          <m:e>
            <m:r>
              <m:t>P</m:t>
            </m:r>
          </m:e>
          <m:sub>
            <m:r>
              <m:t>l</m:t>
            </m:r>
            <m:r>
              <m:t>i</m:t>
            </m:r>
            <m:r>
              <m:t>t</m:t>
            </m:r>
            <m:r>
              <m:t>t</m:t>
            </m:r>
            <m:r>
              <m:t>e</m:t>
            </m:r>
            <m:r>
              <m:t>r</m:t>
            </m:r>
            <m:r>
              <m:t>f</m:t>
            </m:r>
            <m:r>
              <m:t>a</m:t>
            </m:r>
            <m:r>
              <m:t>l</m:t>
            </m:r>
            <m:r>
              <m:t>l</m:t>
            </m:r>
          </m:sub>
        </m:sSub>
      </m:oMath>
      <w:r>
        <w:t xml:space="preserve">, and</w:t>
      </w:r>
      <w:r>
        <w:t xml:space="preserve"> </w:t>
      </w:r>
      <m:oMath>
        <m:r>
          <m:t>B</m:t>
        </m:r>
        <m:r>
          <m:t>N</m:t>
        </m:r>
        <m:r>
          <m:t>P</m:t>
        </m:r>
        <m:r>
          <m:t>P</m:t>
        </m:r>
      </m:oMath>
      <w:r>
        <w:t xml:space="preserve">.</w:t>
      </w:r>
      <w:r>
        <w:t xml:space="preserve"> </w:t>
      </w:r>
      <w:r>
        <w:rPr>
          <w:b/>
        </w:rPr>
        <w:t xml:space="preserve">(more could be added if age trends become significant after outliers are resolved)</w:t>
      </w:r>
      <w:r>
        <w:t xml:space="preserve"> </w:t>
      </w:r>
      <w:r>
        <w:t xml:space="preserve">For three of these (</w:t>
      </w:r>
      <m:oMath>
        <m:r>
          <m:t>A</m:t>
        </m:r>
        <m:r>
          <m:t>N</m:t>
        </m:r>
        <m:r>
          <m:t>P</m:t>
        </m:r>
        <m:r>
          <m:t>P</m:t>
        </m:r>
      </m:oMath>
      <w:r>
        <w:t xml:space="preserve">,</w:t>
      </w:r>
      <w:r>
        <w:t xml:space="preserve"> </w:t>
      </w:r>
      <m:oMath>
        <m:r>
          <m:t>A</m:t>
        </m:r>
        <m:r>
          <m:t>N</m:t>
        </m:r>
        <m:r>
          <m:t>P</m:t>
        </m:r>
        <m:sSub>
          <m:e>
            <m:r>
              <m:t>P</m:t>
            </m:r>
          </m:e>
          <m:sub>
            <m:r>
              <m:t>l</m:t>
            </m:r>
            <m:r>
              <m:t>i</m:t>
            </m:r>
            <m:r>
              <m:t>t</m:t>
            </m:r>
            <m:r>
              <m:t>t</m:t>
            </m:r>
            <m:r>
              <m:t>e</m:t>
            </m:r>
            <m:r>
              <m:t>r</m:t>
            </m:r>
            <m:r>
              <m:t>f</m:t>
            </m:r>
            <m:r>
              <m:t>a</m:t>
            </m:r>
            <m:r>
              <m:t>l</m:t>
            </m:r>
            <m:r>
              <m:t>l</m:t>
            </m:r>
          </m:sub>
        </m:sSub>
      </m:oMath>
      <w:r>
        <w:t xml:space="preserve">,</w:t>
      </w:r>
      <w:r>
        <w:t xml:space="preserve"> </w:t>
      </w:r>
      <m:oMath>
        <m:r>
          <m:t>B</m:t>
        </m:r>
        <m:r>
          <m:t>N</m:t>
        </m:r>
        <m:r>
          <m:t>P</m:t>
        </m:r>
        <m:r>
          <m:t>P</m:t>
        </m:r>
      </m:oMath>
      <w:r>
        <w:t xml:space="preserve">), the increase in C flux with age was steepest increase in tropical forests, followed by temperate and then boreal forests (Figs S#).</w:t>
      </w:r>
      <w:r>
        <w:t xml:space="preserve"> </w:t>
      </w:r>
      <w:r>
        <w:t xml:space="preserve">Similarly,</w:t>
      </w:r>
      <w:r>
        <w:t xml:space="preserve"> </w:t>
      </w:r>
      <m:oMath>
        <m:r>
          <m:t>A</m:t>
        </m:r>
        <m:r>
          <m:t>N</m:t>
        </m:r>
        <m:r>
          <m:t>P</m:t>
        </m:r>
        <m:sSub>
          <m:e>
            <m:r>
              <m:t>P</m:t>
            </m:r>
          </m:e>
          <m:sub>
            <m:r>
              <m:t>w</m:t>
            </m:r>
            <m:r>
              <m:t>o</m:t>
            </m:r>
            <m:r>
              <m:t>o</m:t>
            </m:r>
            <m:r>
              <m:t>d</m:t>
            </m:r>
            <m:r>
              <m:t>y</m:t>
            </m:r>
          </m:sub>
        </m:sSub>
      </m:oMath>
      <w:r>
        <w:t xml:space="preserve"> </w:t>
      </w:r>
      <w:r>
        <w:t xml:space="preserve">displayed a steeper increase with age in temperate than boreal boreal forests (no tropical data for this variable).</w:t>
      </w:r>
      <w:r>
        <w:t xml:space="preserve"> </w:t>
      </w:r>
      <w:r>
        <w:t xml:space="preserve">In contrast, for</w:t>
      </w:r>
      <w:r>
        <w:t xml:space="preserve"> </w:t>
      </w:r>
      <m:oMath>
        <m:r>
          <m:t>A</m:t>
        </m:r>
        <m:r>
          <m:t>N</m:t>
        </m:r>
        <m:r>
          <m:t>P</m:t>
        </m:r>
        <m:sSub>
          <m:e>
            <m:r>
              <m:t>P</m:t>
            </m:r>
          </m:e>
          <m:sub>
            <m:r>
              <m:t>s</m:t>
            </m:r>
            <m:r>
              <m:t>t</m:t>
            </m:r>
            <m:r>
              <m:t>e</m:t>
            </m:r>
            <m:r>
              <m:t>m</m:t>
            </m:r>
          </m:sub>
        </m:sSub>
      </m:oMath>
      <w:r>
        <w:t xml:space="preserve">, tropical and temperate broadleaf forests had the highest flux rates at young ages, but were surpassed by temperate conifer forests between ages 20 and 50 (Fig. S6).</w:t>
      </w:r>
    </w:p>
    <w:p>
      <w:pPr>
        <w:pStyle w:val="BodyText"/>
      </w:pPr>
      <w:r>
        <w:t xml:space="preserve">(</w:t>
      </w:r>
      <w:r>
        <w:rPr>
          <w:b/>
        </w:rPr>
        <w:t xml:space="preserve">this needs to be updated with latest data</w:t>
      </w:r>
      <w:r>
        <w:t xml:space="preserve">)</w:t>
      </w:r>
      <w:r>
        <w:t xml:space="preserve"> </w:t>
      </w:r>
      <w:r>
        <w:t xml:space="preserve">In terms of C stocks,</w:t>
      </w:r>
      <w:r>
        <w:t xml:space="preserve"> </w:t>
      </w:r>
      <w:r>
        <w:rPr>
          <w:i/>
        </w:rPr>
        <w:t xml:space="preserve">10</w:t>
      </w:r>
      <w:r>
        <w:t xml:space="preserve"> </w:t>
      </w:r>
      <w:r>
        <w:t xml:space="preserve">variables had sufficient data to test for age trends.</w:t>
      </w:r>
      <w:r>
        <w:t xml:space="preserve"> </w:t>
      </w:r>
      <w:r>
        <w:rPr>
          <w:i/>
        </w:rPr>
        <w:t xml:space="preserve">Six</w:t>
      </w:r>
      <w:r>
        <w:t xml:space="preserve"> </w:t>
      </w:r>
      <w:r>
        <w:t xml:space="preserve">of these—</w:t>
      </w:r>
      <w:r>
        <w:rPr>
          <w:i/>
        </w:rPr>
        <w:t xml:space="preserve">total biomass, aboveground biomass, aboveground woody biomass, foliage biomass, root biomass, and coarse root biomass</w:t>
      </w:r>
      <w:r>
        <w:t xml:space="preserve">— increased significantly with</w:t>
      </w:r>
      <w:r>
        <w:t xml:space="preserve"> </w:t>
      </w:r>
      <m:oMath>
        <m:r>
          <m:t>l</m:t>
        </m:r>
        <m:r>
          <m:t>o</m:t>
        </m:r>
        <m:r>
          <m:t>g</m:t>
        </m:r>
        <m:r>
          <m:t>10</m:t>
        </m:r>
        <m:r>
          <m:t>[</m:t>
        </m:r>
        <m:r>
          <m:t>s</m:t>
        </m:r>
        <m:r>
          <m:t>t</m:t>
        </m:r>
        <m:r>
          <m:t>a</m:t>
        </m:r>
        <m:r>
          <m:t>n</m:t>
        </m:r>
        <m:r>
          <m:t>d</m:t>
        </m:r>
        <m:r>
          <m:t>.</m:t>
        </m:r>
        <m:r>
          <m:t>a</m:t>
        </m:r>
        <m:r>
          <m:t>g</m:t>
        </m:r>
        <m:r>
          <m:t>e</m:t>
        </m:r>
        <m:r>
          <m:t>]</m:t>
        </m:r>
      </m:oMath>
      <w:r>
        <w:t xml:space="preserve">.</w:t>
      </w:r>
      <w:r>
        <w:t xml:space="preserve"> </w:t>
      </w:r>
      <w:r>
        <w:rPr>
          <w:i/>
        </w:rPr>
        <w:t xml:space="preserve">The remaining four displayed non-significant positive trends: fine root biomass, total dead wood, standing dead wood, and organic layer.</w:t>
      </w:r>
      <w:r>
        <w:t xml:space="preserve"> </w:t>
      </w:r>
      <w:r>
        <w:rPr>
          <w:i/>
        </w:rPr>
        <w:t xml:space="preserve">(discuss rates of increase)</w:t>
      </w:r>
    </w:p>
    <w:p>
      <w:pPr>
        <w:pStyle w:val="CaptionedFigure"/>
      </w:pPr>
      <w:r>
        <w:drawing>
          <wp:inline>
            <wp:extent cx="5334000" cy="4267200"/>
            <wp:effectExtent b="0" l="0" r="0" t="0"/>
            <wp:docPr descr="Figure 8 | C cycle diagram for young tropical broadleaf forests. Presented are observed ranges, where geographically distinct areas are treated as the unit of replication. All units are Mg C ha^{-1} yr^{-1} (fluxes) or Mg C ha^{-1} (stocks). Arrows indicate fluxes, boxes indicate stocks. Dashed shape outlines indicate variables with records from &lt;7 distinct geographic areas, and dashed arrows indicate fluxes with no data. Arrow size is proportional to the square root of corresponding flux." title="" id="1" name="Picture"/>
            <a:graphic>
              <a:graphicData uri="http://schemas.openxmlformats.org/drawingml/2006/picture">
                <pic:pic>
                  <pic:nvPicPr>
                    <pic:cNvPr descr="/Users/kteixeira/Dropbox%20(Smithsonian)/GitHub/ForC-db/ForC/figures/C_cycle_diagrams/Diagrams/Tropical%20broadleaf%20YOUNG.png" id="0" name="Picture"/>
                    <pic:cNvPicPr>
                      <a:picLocks noChangeArrowheads="1" noChangeAspect="1"/>
                    </pic:cNvPicPr>
                  </pic:nvPicPr>
                  <pic:blipFill>
                    <a:blip r:embed="rId39"/>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8 | C cycle diagram for young tropical broadleaf forests. Presented are observed ranges, where geographically distinct areas are treated as the unit of replication. All units are Mg C ha</w:t>
      </w:r>
      <m:oMath>
        <m:sSup>
          <m:e>
            <m:r>
              <m:t>​</m:t>
            </m:r>
          </m:e>
          <m:sup>
            <m:r>
              <m:t>−</m:t>
            </m:r>
            <m:r>
              <m:t>1</m:t>
            </m:r>
          </m:sup>
        </m:sSup>
      </m:oMath>
      <w:r>
        <w:t xml:space="preserve"> </w:t>
      </w:r>
      <w:r>
        <w:t xml:space="preserve">yr</w:t>
      </w:r>
      <m:oMath>
        <m:sSup>
          <m:e>
            <m:r>
              <m:t>​</m:t>
            </m:r>
          </m:e>
          <m:sup>
            <m:r>
              <m:t>−</m:t>
            </m:r>
            <m:r>
              <m:t>1</m:t>
            </m:r>
          </m:sup>
        </m:sSup>
      </m:oMath>
      <w:r>
        <w:t xml:space="preserve"> </w:t>
      </w:r>
      <w:r>
        <w:t xml:space="preserve">(fluxes) or Mg C ha</w:t>
      </w:r>
      <m:oMath>
        <m:sSup>
          <m:e>
            <m:r>
              <m:t>​</m:t>
            </m:r>
          </m:e>
          <m:sup>
            <m:r>
              <m:t>−</m:t>
            </m:r>
            <m:r>
              <m:t>1</m:t>
            </m:r>
          </m:sup>
        </m:sSup>
      </m:oMath>
      <w:r>
        <w:t xml:space="preserve"> </w:t>
      </w:r>
      <w:r>
        <w:t xml:space="preserve">(stocks). Arrows indicate fluxes, boxes indicate stocks. Dashed shape outlines indicate variables with records from &lt;7 distinct geographic areas, and dashed arrows indicate fluxes with no data. Arrow size is proportional to the square root of corresponding flux.</w:t>
      </w:r>
    </w:p>
    <w:p>
      <w:pPr>
        <w:pStyle w:val="CaptionedFigure"/>
      </w:pPr>
      <w:r>
        <w:drawing>
          <wp:inline>
            <wp:extent cx="5334000" cy="4267200"/>
            <wp:effectExtent b="0" l="0" r="0" t="0"/>
            <wp:docPr descr="Figure 9 | C cycle diagram for young temperate broadleaf forests. Presented are observed ranges, where geographically distinct areas are treated as the unit of replication. All units are Mg C ha^{-1} yr^{-1} (fluxes) or Mg C ha^{-1} (stocks). Arrows indicate fluxes, boxes indicate stocks. Dashed shape outlines indicate variables with records from &lt;7 distinct geographic areas, and dashed arrows indicate fluxes with no data. Arrow size is proportional to the square root of corresponding flux." title="" id="1" name="Picture"/>
            <a:graphic>
              <a:graphicData uri="http://schemas.openxmlformats.org/drawingml/2006/picture">
                <pic:pic>
                  <pic:nvPicPr>
                    <pic:cNvPr descr="/Users/kteixeira/Dropbox%20(Smithsonian)/GitHub/ForC-db/ForC/figures/C_cycle_diagrams/Diagrams/Temperate%20broadleaf%20YOUNG.png" id="0" name="Picture"/>
                    <pic:cNvPicPr>
                      <a:picLocks noChangeArrowheads="1" noChangeAspect="1"/>
                    </pic:cNvPicPr>
                  </pic:nvPicPr>
                  <pic:blipFill>
                    <a:blip r:embed="rId40"/>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9 | C cycle diagram for young temperate broadleaf forests. Presented are observed ranges, where geographically distinct areas are treated as the unit of replication. All units are Mg C ha</w:t>
      </w:r>
      <m:oMath>
        <m:sSup>
          <m:e>
            <m:r>
              <m:t>​</m:t>
            </m:r>
          </m:e>
          <m:sup>
            <m:r>
              <m:t>−</m:t>
            </m:r>
            <m:r>
              <m:t>1</m:t>
            </m:r>
          </m:sup>
        </m:sSup>
      </m:oMath>
      <w:r>
        <w:t xml:space="preserve"> </w:t>
      </w:r>
      <w:r>
        <w:t xml:space="preserve">yr</w:t>
      </w:r>
      <m:oMath>
        <m:sSup>
          <m:e>
            <m:r>
              <m:t>​</m:t>
            </m:r>
          </m:e>
          <m:sup>
            <m:r>
              <m:t>−</m:t>
            </m:r>
            <m:r>
              <m:t>1</m:t>
            </m:r>
          </m:sup>
        </m:sSup>
      </m:oMath>
      <w:r>
        <w:t xml:space="preserve"> </w:t>
      </w:r>
      <w:r>
        <w:t xml:space="preserve">(fluxes) or Mg C ha</w:t>
      </w:r>
      <m:oMath>
        <m:sSup>
          <m:e>
            <m:r>
              <m:t>​</m:t>
            </m:r>
          </m:e>
          <m:sup>
            <m:r>
              <m:t>−</m:t>
            </m:r>
            <m:r>
              <m:t>1</m:t>
            </m:r>
          </m:sup>
        </m:sSup>
      </m:oMath>
      <w:r>
        <w:t xml:space="preserve"> </w:t>
      </w:r>
      <w:r>
        <w:t xml:space="preserve">(stocks). Arrows indicate fluxes, boxes indicate stocks. Dashed shape outlines indicate variables with records from &lt;7 distinct geographic areas, and dashed arrows indicate fluxes with no data. Arrow size is proportional to the square root of corresponding flux.</w:t>
      </w:r>
    </w:p>
    <w:p>
      <w:pPr>
        <w:pStyle w:val="CaptionedFigure"/>
      </w:pPr>
      <w:r>
        <w:drawing>
          <wp:inline>
            <wp:extent cx="5334000" cy="4267200"/>
            <wp:effectExtent b="0" l="0" r="0" t="0"/>
            <wp:docPr descr="Figure 10 | C cycle diagram for young temperate conifer forests. Presented are observed ranges, where geographically distinct areas are treated as the unit of replication. All units are Mg C ha^{-1} yr^{-1} (fluxes) or Mg C ha^{-1} (stocks). Arrows indicate fluxes, boxes indicate stocks. Dashed shape outlines indicate variables with records from &lt;7 distinct geographic areas, and dashed arrows indicate fluxes with no data. Arrow size is proportional to the square root of corresponding flux." title="" id="1" name="Picture"/>
            <a:graphic>
              <a:graphicData uri="http://schemas.openxmlformats.org/drawingml/2006/picture">
                <pic:pic>
                  <pic:nvPicPr>
                    <pic:cNvPr descr="/Users/kteixeira/Dropbox%20(Smithsonian)/GitHub/ForC-db/ForC/figures/C_cycle_diagrams/Diagrams/Temperate%20conifer%20YOUNG.png" id="0" name="Picture"/>
                    <pic:cNvPicPr>
                      <a:picLocks noChangeArrowheads="1" noChangeAspect="1"/>
                    </pic:cNvPicPr>
                  </pic:nvPicPr>
                  <pic:blipFill>
                    <a:blip r:embed="rId41"/>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10 | C cycle diagram for young temperate conifer forests. Presented are observed ranges, where geographically distinct areas are treated as the unit of replication. All units are Mg C ha</w:t>
      </w:r>
      <m:oMath>
        <m:sSup>
          <m:e>
            <m:r>
              <m:t>​</m:t>
            </m:r>
          </m:e>
          <m:sup>
            <m:r>
              <m:t>−</m:t>
            </m:r>
            <m:r>
              <m:t>1</m:t>
            </m:r>
          </m:sup>
        </m:sSup>
      </m:oMath>
      <w:r>
        <w:t xml:space="preserve"> </w:t>
      </w:r>
      <w:r>
        <w:t xml:space="preserve">yr</w:t>
      </w:r>
      <m:oMath>
        <m:sSup>
          <m:e>
            <m:r>
              <m:t>​</m:t>
            </m:r>
          </m:e>
          <m:sup>
            <m:r>
              <m:t>−</m:t>
            </m:r>
            <m:r>
              <m:t>1</m:t>
            </m:r>
          </m:sup>
        </m:sSup>
      </m:oMath>
      <w:r>
        <w:t xml:space="preserve"> </w:t>
      </w:r>
      <w:r>
        <w:t xml:space="preserve">(fluxes) or Mg C ha</w:t>
      </w:r>
      <m:oMath>
        <m:sSup>
          <m:e>
            <m:r>
              <m:t>​</m:t>
            </m:r>
          </m:e>
          <m:sup>
            <m:r>
              <m:t>−</m:t>
            </m:r>
            <m:r>
              <m:t>1</m:t>
            </m:r>
          </m:sup>
        </m:sSup>
      </m:oMath>
      <w:r>
        <w:t xml:space="preserve"> </w:t>
      </w:r>
      <w:r>
        <w:t xml:space="preserve">(stocks). Arrows indicate fluxes, boxes indicate stocks. Dashed shape outlines indicate variables with records from &lt;7 distinct geographic areas, and dashed arrows indicate fluxes with no data. Arrow size is proportional to the square root of corresponding flux.</w:t>
      </w:r>
    </w:p>
    <w:p>
      <w:pPr>
        <w:pStyle w:val="BodyText"/>
      </w:pPr>
      <w:r>
        <w:drawing>
          <wp:inline>
            <wp:extent cx="5334000" cy="4267200"/>
            <wp:effectExtent b="0" l="0" r="0" t="0"/>
            <wp:docPr descr="Figure 11 | C cycle diagram for young boreal conifer forests. Presented are observed ranges, where geographically distinct areas are treated as the unit of replication. All units are Mg C ha^{-1} yr^{-1} (fluxes) or Mg C ha^{-1} (stocks). Arrows indicate fluxes, boxes indicate stocks. Dashed shape outlines indicate variables with records from &lt;7 distinct geographic areas, and dashed arrows indicate fluxes with no data. Arrow size is proportional to the square root of corresponding flux." title="" id="1" name="Picture"/>
            <a:graphic>
              <a:graphicData uri="http://schemas.openxmlformats.org/drawingml/2006/picture">
                <pic:pic>
                  <pic:nvPicPr>
                    <pic:cNvPr descr="/Users/kteixeira/Dropbox%20(Smithsonian)/GitHub/ForC-db/ForC/figures/C_cycle_diagrams/Diagrams/Boreal%20conifer%20YOUNG.png" id="0" name="Picture"/>
                    <pic:cNvPicPr>
                      <a:picLocks noChangeArrowheads="1" noChangeAspect="1"/>
                    </pic:cNvPicPr>
                  </pic:nvPicPr>
                  <pic:blipFill>
                    <a:blip r:embed="rId42"/>
                    <a:stretch>
                      <a:fillRect/>
                    </a:stretch>
                  </pic:blipFill>
                  <pic:spPr bwMode="auto">
                    <a:xfrm>
                      <a:off x="0" y="0"/>
                      <a:ext cx="5334000" cy="4267200"/>
                    </a:xfrm>
                    <a:prstGeom prst="rect">
                      <a:avLst/>
                    </a:prstGeom>
                    <a:noFill/>
                    <a:ln w="9525">
                      <a:noFill/>
                      <a:headEnd/>
                      <a:tailEnd/>
                    </a:ln>
                  </pic:spPr>
                </pic:pic>
              </a:graphicData>
            </a:graphic>
          </wp:inline>
        </w:drawing>
      </w:r>
      <w:r>
        <w:t xml:space="preserve"> </w:t>
      </w:r>
    </w:p>
    <w:p>
      <w:pPr>
        <w:pStyle w:val="Heading2"/>
      </w:pPr>
      <w:bookmarkStart w:id="43" w:name="discussion"/>
      <w:r>
        <w:t xml:space="preserve">Discussion</w:t>
      </w:r>
      <w:bookmarkEnd w:id="43"/>
    </w:p>
    <w:p>
      <w:pPr>
        <w:pStyle w:val="FirstParagraph"/>
      </w:pPr>
      <w:r>
        <w:t xml:space="preserve">ForC v.XX yielded a fairly comprehensive and internally consistent picture of C cycling in the world’s major forest biomes.</w:t>
      </w:r>
      <w:r>
        <w:t xml:space="preserve"> </w:t>
      </w:r>
      <w:r>
        <w:t xml:space="preserve">Carbon cycling rates generally increased from boreal to tropical regions and with stand age.</w:t>
      </w:r>
      <w:r>
        <w:t xml:space="preserve"> </w:t>
      </w:r>
      <w:r>
        <w:t xml:space="preserve">Specifically, the major C fluxes were highest in tropical forests, intermediate in temperate (broadleaf or conifer) forests, and lowest in boreal forests – a pattern that generally held for regrowth as well as mature forests (Figs. 6-7).</w:t>
      </w:r>
      <w:r>
        <w:t xml:space="preserve"> </w:t>
      </w:r>
      <w:r>
        <w:t xml:space="preserve">In contrast to C fluxes, there was little directional variation in mature forest C stocks across biomes (Figs. 2-5, 7).</w:t>
      </w:r>
      <w:r>
        <w:t xml:space="preserve"> </w:t>
      </w:r>
      <w:r>
        <w:t xml:space="preserve">The majority of flux variables, together with most live biomass pools, increased significantly with stand age (Figs. 6-11).</w:t>
      </w:r>
      <w:r>
        <w:t xml:space="preserve"> </w:t>
      </w:r>
      <w:r>
        <w:t xml:space="preserve">Together, these results indicate that, moving from cold to tropical climates and from young to old stands, there is a general acceleration of C cycling, whereas C stocks and</w:t>
      </w:r>
      <w:r>
        <w:t xml:space="preserve"> </w:t>
      </w:r>
      <m:oMath>
        <m:r>
          <m:t>N</m:t>
        </m:r>
        <m:r>
          <m:t>E</m:t>
        </m:r>
        <m:r>
          <m:t>P</m:t>
        </m:r>
      </m:oMath>
      <w:r>
        <w:t xml:space="preserve"> </w:t>
      </w:r>
      <w:r>
        <w:t xml:space="preserve">of mature forests are correlated with a different set of factors.</w:t>
      </w:r>
    </w:p>
    <w:p>
      <w:pPr>
        <w:pStyle w:val="Heading3"/>
      </w:pPr>
      <w:bookmarkStart w:id="44" w:name="c-variable-coverage-and-budget-closure"/>
      <w:r>
        <w:t xml:space="preserve">C variable coverage and budget closure</w:t>
      </w:r>
      <w:bookmarkEnd w:id="44"/>
    </w:p>
    <w:p>
      <w:pPr>
        <w:pStyle w:val="FirstParagraph"/>
      </w:pPr>
      <w:r>
        <w:t xml:space="preserve">ForC provides provides unprecedented coverage of most major variables.</w:t>
      </w:r>
      <w:r>
        <w:t xml:space="preserve"> </w:t>
      </w:r>
      <w:r>
        <w:rPr>
          <w:i/>
        </w:rPr>
        <w:t xml:space="preserve">(discuss how this improves upon previous data compilations/ for which variables does ForC make the greatest difference (e.g., not AGB or NEP/GPP/Reco, but by far the latest data compilation for dead wood, [variables])</w:t>
      </w:r>
      <w:r>
        <w:t xml:space="preserve"> </w:t>
      </w:r>
      <w:r>
        <w:rPr>
          <w:i/>
        </w:rPr>
        <w:t xml:space="preserve">(Noteable holes include: fluxes: R_auto_ag, woody mortality, folivary/ herbivory and respiration of herbivores (and therefore total R_het), ANPP_repro; also fluxes in tropical regrowth forests)</w:t>
      </w:r>
      <w:r>
        <w:t xml:space="preserve"> </w:t>
      </w:r>
      <w:r>
        <w:rPr>
          <w:i/>
        </w:rPr>
        <w:t xml:space="preserve">For the C stocks considered here, the most poorly covered is dead wood (none in E hemisphere!), despite a focused effort on this variable that has resulted in ForC being by far the largest collection of these data.</w:t>
      </w:r>
      <w:r>
        <w:t xml:space="preserve"> </w:t>
      </w:r>
      <w:r>
        <w:t xml:space="preserve">Thus, overall, we’re lacking coverage of fluxes to herbivores and higher consumers, along with the woody mortality and dead wood.</w:t>
      </w:r>
      <w:r>
        <w:t xml:space="preserve"> </w:t>
      </w:r>
      <w:r>
        <w:t xml:space="preserve">Geographically, all variables poorly covered in Africa and Siberia.</w:t>
      </w:r>
    </w:p>
    <w:p>
      <w:pPr>
        <w:pStyle w:val="BodyText"/>
      </w:pPr>
      <w:r>
        <w:rPr>
          <w:b/>
        </w:rPr>
        <w:t xml:space="preserve">notes from Ben on the above par:</w:t>
      </w:r>
      <w:r>
        <w:t xml:space="preserve"> </w:t>
      </w:r>
      <w:r>
        <w:t xml:space="preserve">Pregitzer and Euskirchen 2004</w:t>
      </w:r>
      <w:r>
        <w:t xml:space="preserve"> </w:t>
      </w:r>
      <w:hyperlink r:id="rId45">
        <w:r>
          <w:rPr>
            <w:rStyle w:val="Hyperlink"/>
          </w:rPr>
          <w:t xml:space="preserve">http://dx.doi.org/10.1111/j.1365-2486.2004.00866.x</w:t>
        </w:r>
      </w:hyperlink>
      <w:r>
        <w:t xml:space="preserve"> </w:t>
      </w:r>
      <w:r>
        <w:t xml:space="preserve">“</w:t>
      </w:r>
      <w:r>
        <w:t xml:space="preserve">Aggregated biome-level estimates of NPP and NEP were higher in intermediate-aged forests (e.g., 30–120 years), while older forests (e.g., 4120 years) were generally less productive. The mean NEP in the youngest forests (0–10 years) was negative (source to the atmosphere) in both boreal and temperate biomes…Forest age is a highly significant source of variability in NEP at the biome scale</w:t>
      </w:r>
      <w:r>
        <w:t xml:space="preserve">”</w:t>
      </w:r>
    </w:p>
    <w:p>
      <w:pPr>
        <w:pStyle w:val="BodyText"/>
      </w:pPr>
      <w:r>
        <w:t xml:space="preserve">Amiro et al. 2010</w:t>
      </w:r>
      <w:r>
        <w:t xml:space="preserve"> </w:t>
      </w:r>
      <w:hyperlink r:id="rId46">
        <w:r>
          <w:rPr>
            <w:rStyle w:val="Hyperlink"/>
          </w:rPr>
          <w:t xml:space="preserve">http://dx.doi.org/10.1029/2010JG001390</w:t>
        </w:r>
      </w:hyperlink>
      <w:r>
        <w:t xml:space="preserve"> </w:t>
      </w:r>
      <w:r>
        <w:t xml:space="preserve">Houghton et al. 2020</w:t>
      </w:r>
      <w:r>
        <w:t xml:space="preserve"> </w:t>
      </w:r>
      <w:hyperlink r:id="rId47">
        <w:r>
          <w:rPr>
            <w:rStyle w:val="Hyperlink"/>
          </w:rPr>
          <w:t xml:space="preserve">https://doi.org/10.1111/gcb.15050</w:t>
        </w:r>
      </w:hyperlink>
    </w:p>
    <w:p>
      <w:pPr>
        <w:pStyle w:val="BodyText"/>
      </w:pPr>
      <w:r>
        <w:t xml:space="preserve">Turnover:</w:t>
      </w:r>
      <w:r>
        <w:t xml:space="preserve"> </w:t>
      </w:r>
      <w:r>
        <w:t xml:space="preserve">Pugh et al. 2020</w:t>
      </w:r>
      <w:r>
        <w:t xml:space="preserve"> </w:t>
      </w:r>
      <w:hyperlink r:id="rId48">
        <w:r>
          <w:rPr>
            <w:rStyle w:val="Hyperlink"/>
          </w:rPr>
          <w:t xml:space="preserve">http://dx.doi.org/10.5194/bg-2019-491</w:t>
        </w:r>
      </w:hyperlink>
      <w:r>
        <w:t xml:space="preserve"> </w:t>
      </w:r>
      <w:r>
        <w:t xml:space="preserve">Yu et al. 2019</w:t>
      </w:r>
      <w:r>
        <w:t xml:space="preserve"> </w:t>
      </w:r>
      <w:hyperlink r:id="rId49">
        <w:r>
          <w:rPr>
            <w:rStyle w:val="Hyperlink"/>
          </w:rPr>
          <w:t xml:space="preserve">http://dx.doi.org/10.1073/pnas.1821387116</w:t>
        </w:r>
      </w:hyperlink>
    </w:p>
    <w:p>
      <w:pPr>
        <w:pStyle w:val="BodyText"/>
      </w:pPr>
      <w:r>
        <w:t xml:space="preserve">Human footprint in global forests</w:t>
      </w:r>
      <w:r>
        <w:t xml:space="preserve"> </w:t>
      </w:r>
      <w:hyperlink r:id="rId50">
        <w:r>
          <w:rPr>
            <w:rStyle w:val="Hyperlink"/>
          </w:rPr>
          <w:t xml:space="preserve">http://dx.doi.org/10.1038/nature05847</w:t>
        </w:r>
      </w:hyperlink>
      <w:r>
        <w:t xml:space="preserve"> </w:t>
      </w:r>
      <w:hyperlink r:id="rId51">
        <w:r>
          <w:rPr>
            <w:rStyle w:val="Hyperlink"/>
          </w:rPr>
          <w:t xml:space="preserve">http://dx.doi.org/10.1038/nature02619</w:t>
        </w:r>
      </w:hyperlink>
    </w:p>
    <w:p>
      <w:pPr>
        <w:pStyle w:val="BodyText"/>
      </w:pPr>
      <w:r>
        <w:t xml:space="preserve">Mention consistency (or lack of) with e.g. GOLUM-CNP?</w:t>
      </w:r>
      <w:r>
        <w:t xml:space="preserve"> </w:t>
      </w:r>
      <w:hyperlink r:id="rId52">
        <w:r>
          <w:rPr>
            <w:rStyle w:val="Hyperlink"/>
          </w:rPr>
          <w:t xml:space="preserve">http://dx.doi.org/10.5194/gmd-11-3903-2018</w:t>
        </w:r>
      </w:hyperlink>
    </w:p>
    <w:p>
      <w:pPr>
        <w:pStyle w:val="BodyText"/>
      </w:pPr>
      <w:r>
        <w:t xml:space="preserve">The C cycle budgets for mature forests (Figs. 2-5) generally</w:t>
      </w:r>
      <w:r>
        <w:t xml:space="preserve"> </w:t>
      </w:r>
      <w:r>
        <w:t xml:space="preserve">“</w:t>
      </w:r>
      <w:r>
        <w:t xml:space="preserve">close</w:t>
      </w:r>
      <w:r>
        <w:t xml:space="preserve">”</w:t>
      </w:r>
      <w:r>
        <w:t xml:space="preserve">–that is, the sums of component variables do not differ significantly from the larger fluxes.</w:t>
      </w:r>
      <w:r>
        <w:t xml:space="preserve"> </w:t>
      </w:r>
      <w:r>
        <w:t xml:space="preserve">However, standard deviations are often large, reflective of significant within-biome variation. This makes the standard for closure relatively loose.</w:t>
      </w:r>
      <w:r>
        <w:t xml:space="preserve"> </w:t>
      </w:r>
      <w:r>
        <w:t xml:space="preserve">Lack of closure, in the few instances where it occurs, is probably more reflective of differences in the representation of forest types (e.g., disproportionate representation of US Pacific NW for aboveground woody biomass relative to AGB; Fig. 4) than of methodological accuracy.</w:t>
      </w:r>
      <w:r>
        <w:t xml:space="preserve"> </w:t>
      </w:r>
      <w:r>
        <w:t xml:space="preserve">Thus, overall, a high degree of closure implies that ForC gives a consistent picture of C cycling within biomes.</w:t>
      </w:r>
      <w:r>
        <w:t xml:space="preserve"> </w:t>
      </w:r>
      <w:r>
        <w:t xml:space="preserve">While these means are unlikely to be accurate representations of C cycling within any particular forest, they provide a useful baseline for comparison, always keeping in mind that sample means do not necessarily represent the true mean of the entire biome.</w:t>
      </w:r>
    </w:p>
    <w:p>
      <w:pPr>
        <w:pStyle w:val="Heading3"/>
      </w:pPr>
      <w:bookmarkStart w:id="53" w:name="c-cycling-across-biomes"/>
      <w:r>
        <w:t xml:space="preserve">C cycling across biomes</w:t>
      </w:r>
      <w:bookmarkEnd w:id="53"/>
    </w:p>
    <w:p>
      <w:pPr>
        <w:pStyle w:val="FirstParagraph"/>
      </w:pPr>
      <w:r>
        <w:t xml:space="preserve">Our analysis reveals a general acceleration of carbon cycling from the tropics to the high latitudes.</w:t>
      </w:r>
      <w:r>
        <w:t xml:space="preserve"> </w:t>
      </w:r>
      <w:r>
        <w:t xml:space="preserve">For mature forests, this is consistent with a large body of previous work demonstrating that C fluxes generally decline with latitude</w:t>
      </w:r>
      <w:r>
        <w:t xml:space="preserve"> </w:t>
      </w:r>
      <w:r>
        <w:t xml:space="preserve">(e.g., Banbury Morgan</w:t>
      </w:r>
      <w:r>
        <w:t xml:space="preserve"> </w:t>
      </w:r>
      <w:r>
        <w:rPr>
          <w:i/>
        </w:rPr>
        <w:t xml:space="preserve">et al</w:t>
      </w:r>
      <w:r>
        <w:t xml:space="preserve"> </w:t>
      </w:r>
      <w:r>
        <w:t xml:space="preserve">n.d.)</w:t>
      </w:r>
      <w:r>
        <w:t xml:space="preserve">.</w:t>
      </w:r>
      <w:r>
        <w:t xml:space="preserve"> </w:t>
      </w:r>
      <w:r>
        <w:t xml:space="preserve">For regrowth forests, more rapid accumulation of biomass at lower latitudes has been well-established</w:t>
      </w:r>
      <w:r>
        <w:t xml:space="preserve"> </w:t>
      </w:r>
      <w:r>
        <w:t xml:space="preserve">(Anderson</w:t>
      </w:r>
      <w:r>
        <w:t xml:space="preserve"> </w:t>
      </w:r>
      <w:r>
        <w:rPr>
          <w:i/>
        </w:rPr>
        <w:t xml:space="preserve">et al</w:t>
      </w:r>
      <w:r>
        <w:t xml:space="preserve"> </w:t>
      </w:r>
      <w:r>
        <w:t xml:space="preserve">2006, Cook-Patton</w:t>
      </w:r>
      <w:r>
        <w:t xml:space="preserve"> </w:t>
      </w:r>
      <w:r>
        <w:rPr>
          <w:i/>
        </w:rPr>
        <w:t xml:space="preserve">et al</w:t>
      </w:r>
      <w:r>
        <w:t xml:space="preserve"> </w:t>
      </w:r>
      <w:r>
        <w:t xml:space="preserve">2020)</w:t>
      </w:r>
      <w:r>
        <w:t xml:space="preserve">, whereas this is the first study to compare age trends in deadwood and organic layer across biomes</w:t>
      </w:r>
      <w:r>
        <w:t xml:space="preserve"> </w:t>
      </w:r>
      <w:r>
        <w:t xml:space="preserve">(but see Cook-Patton</w:t>
      </w:r>
      <w:r>
        <w:t xml:space="preserve"> </w:t>
      </w:r>
      <w:r>
        <w:rPr>
          <w:i/>
        </w:rPr>
        <w:t xml:space="preserve">et al</w:t>
      </w:r>
      <w:r>
        <w:t xml:space="preserve"> </w:t>
      </w:r>
      <w:r>
        <w:t xml:space="preserve">2020)</w:t>
      </w:r>
      <w:r>
        <w:t xml:space="preserve">.</w:t>
      </w:r>
      <w:r>
        <w:t xml:space="preserve"> </w:t>
      </w:r>
      <w:r>
        <w:t xml:space="preserve">For most C flux variables, this analysis is the first to examine flux trends in regrowth forests across biomes (i.e., age x biome interaction).</w:t>
      </w:r>
      <w:r>
        <w:t xml:space="preserve"> </w:t>
      </w:r>
      <w:r>
        <w:t xml:space="preserve">Data remain sparse, but for better-represented variables, we often see faster acceleration of C cycling in the warmer climates.</w:t>
      </w:r>
      <w:r>
        <w:t xml:space="preserve"> </w:t>
      </w:r>
      <w:r>
        <w:t xml:space="preserve">Further work will be required to explore age x climate interactions, but our broad-brush overview indicates that C cycling of regrowth forests is not only higher in the tropics, parallel to fluxes in mature forests</w:t>
      </w:r>
      <w:r>
        <w:t xml:space="preserve"> </w:t>
      </w:r>
      <w:r>
        <w:t xml:space="preserve">(Banbury Morgan</w:t>
      </w:r>
      <w:r>
        <w:t xml:space="preserve"> </w:t>
      </w:r>
      <w:r>
        <w:rPr>
          <w:i/>
        </w:rPr>
        <w:t xml:space="preserve">et al</w:t>
      </w:r>
      <w:r>
        <w:t xml:space="preserve"> </w:t>
      </w:r>
      <w:r>
        <w:t xml:space="preserve">n.d.)</w:t>
      </w:r>
      <w:r>
        <w:t xml:space="preserve">, but also that it accelerates more rapidly with stand age in the tropics, consistent with more rapid biomass accumulation.</w:t>
      </w:r>
    </w:p>
    <w:p>
      <w:pPr>
        <w:pStyle w:val="BodyText"/>
      </w:pPr>
      <w:r>
        <w:t xml:space="preserve">In contrast to C fluxes and accumulation rates in regrowth forests, stocks…</w:t>
      </w:r>
    </w:p>
    <w:p>
      <w:pPr>
        <w:pStyle w:val="BodyText"/>
      </w:pPr>
      <w:r>
        <w:t xml:space="preserve">Thus, biome differences should be interpreted more as driven more by geographic distribution of sampling than by true differences.</w:t>
      </w:r>
    </w:p>
    <w:p>
      <w:pPr>
        <w:pStyle w:val="BodyText"/>
      </w:pPr>
      <w:r>
        <w:t xml:space="preserve">Higher NEP in temperate forests – implications? Invariant NEP in older forests? This could be built out a bit; thinking of Luyssaert 2008</w:t>
      </w:r>
      <w:r>
        <w:t xml:space="preserve"> </w:t>
      </w:r>
      <w:hyperlink r:id="rId54">
        <w:r>
          <w:rPr>
            <w:rStyle w:val="Hyperlink"/>
          </w:rPr>
          <w:t xml:space="preserve">http://dx.doi.org/10.1038/nature07276</w:t>
        </w:r>
      </w:hyperlink>
      <w:r>
        <w:t xml:space="preserve"> </w:t>
      </w:r>
      <w:r>
        <w:t xml:space="preserve">and following papers arguing about this.</w:t>
      </w:r>
    </w:p>
    <w:p>
      <w:pPr>
        <w:pStyle w:val="Heading3"/>
      </w:pPr>
      <w:bookmarkStart w:id="55" w:name="age-trends-in-c-cycling"/>
      <w:r>
        <w:t xml:space="preserve">Age trends in C cycling</w:t>
      </w:r>
      <w:bookmarkEnd w:id="55"/>
    </w:p>
    <w:p>
      <w:pPr>
        <w:pStyle w:val="FirstParagraph"/>
      </w:pPr>
      <w:r>
        <w:rPr>
          <w:i/>
        </w:rPr>
        <w:t xml:space="preserve">(Just some rough notes at this point)</w:t>
      </w:r>
    </w:p>
    <w:p>
      <w:pPr>
        <w:pStyle w:val="BodyText"/>
      </w:pPr>
      <w:r>
        <w:t xml:space="preserve">A relative dearth of data on C cycling in secondary forests, particularly in the tropics (Anderson-Teixeira et al 2016), is problematic in that almost 2/3 of the world’s forests were secondary as of 2010 (FAO 2010), implying an under-filled need to characterize age-related trends in forest C cycling.</w:t>
      </w:r>
    </w:p>
    <w:p>
      <w:pPr>
        <w:pStyle w:val="BodyText"/>
      </w:pPr>
      <w:r>
        <w:t xml:space="preserve">Moreover, as disturbances increase</w:t>
      </w:r>
      <w:r>
        <w:t xml:space="preserve"> </w:t>
      </w:r>
      <w:r>
        <w:t xml:space="preserve">(</w:t>
      </w:r>
      <w:r>
        <w:rPr>
          <w:b/>
        </w:rPr>
        <w:t xml:space="preserve">???</w:t>
      </w:r>
      <w:r>
        <w:t xml:space="preserve">, McDowell</w:t>
      </w:r>
      <w:r>
        <w:t xml:space="preserve"> </w:t>
      </w:r>
      <w:r>
        <w:rPr>
          <w:i/>
        </w:rPr>
        <w:t xml:space="preserve">et al</w:t>
      </w:r>
      <w:r>
        <w:t xml:space="preserve"> </w:t>
      </w:r>
      <w:r>
        <w:t xml:space="preserve">2020)</w:t>
      </w:r>
      <w:r>
        <w:t xml:space="preserve">, understanding the carbon dynamics of regrowth forests will be increasingly important.</w:t>
      </w:r>
    </w:p>
    <w:p>
      <w:pPr>
        <w:pStyle w:val="BodyText"/>
      </w:pPr>
      <w:r>
        <w:t xml:space="preserve">It’s also important to understand secondary forest C sequestration to reduce uncertainty regarding the potential for carbon uptake by regrowth forests</w:t>
      </w:r>
      <w:r>
        <w:t xml:space="preserve"> </w:t>
      </w:r>
      <w:r>
        <w:t xml:space="preserve">(</w:t>
      </w:r>
      <w:r>
        <w:rPr>
          <w:b/>
        </w:rPr>
        <w:t xml:space="preserve">???</w:t>
      </w:r>
      <w:r>
        <w:t xml:space="preserve">, Cook-Patton</w:t>
      </w:r>
      <w:r>
        <w:t xml:space="preserve"> </w:t>
      </w:r>
      <w:r>
        <w:rPr>
          <w:i/>
        </w:rPr>
        <w:t xml:space="preserve">et al</w:t>
      </w:r>
      <w:r>
        <w:t xml:space="preserve"> </w:t>
      </w:r>
      <w:r>
        <w:t xml:space="preserve">2020)</w:t>
      </w:r>
      <w:r>
        <w:t xml:space="preserve">.</w:t>
      </w:r>
    </w:p>
    <w:p>
      <w:pPr>
        <w:pStyle w:val="BodyText"/>
      </w:pPr>
      <w:r>
        <w:t xml:space="preserve">NEP increases with log(age) to 100 –&gt; strongest C sinks are established secondary forests. (But presumably this exact number is an artifact; don’t over-emphasize.)</w:t>
      </w:r>
    </w:p>
    <w:p>
      <w:pPr>
        <w:pStyle w:val="Heading3"/>
      </w:pPr>
      <w:bookmarkStart w:id="56" w:name="Xe274d8bfc31d8f186374f5425705e4c8c528185"/>
      <w:r>
        <w:t xml:space="preserve">Relevance for climate change prediction and mitigation</w:t>
      </w:r>
      <w:bookmarkEnd w:id="56"/>
    </w:p>
    <w:p>
      <w:pPr>
        <w:pStyle w:val="FirstParagraph"/>
      </w:pPr>
      <w:r>
        <w:t xml:space="preserve">The future of forest C cycling</w:t>
      </w:r>
      <w:r>
        <w:t xml:space="preserve"> </w:t>
      </w:r>
      <w:r>
        <w:t xml:space="preserve">(</w:t>
      </w:r>
      <w:r>
        <w:rPr>
          <w:b/>
        </w:rPr>
        <w:t xml:space="preserve">???</w:t>
      </w:r>
      <w:r>
        <w:t xml:space="preserve">)</w:t>
      </w:r>
      <w:r>
        <w:t xml:space="preserve"> </w:t>
      </w:r>
      <w:r>
        <w:t xml:space="preserve">will shape trends in atmospheric CO</w:t>
      </w:r>
      <w:r>
        <w:rPr>
          <w:vertAlign w:val="subscript"/>
        </w:rPr>
        <w:t xml:space="preserve">2</w:t>
      </w:r>
      <w:r>
        <w:t xml:space="preserve"> </w:t>
      </w:r>
      <w:r>
        <w:t xml:space="preserve">and the course of climate change.</w:t>
      </w:r>
      <w:r>
        <w:t xml:space="preserve"> </w:t>
      </w:r>
      <w:r>
        <w:t xml:space="preserve">For a human society seeking to understand and mitigate climate change, the data contained in ForC and summarized here can help to meet two major challenges.</w:t>
      </w:r>
    </w:p>
    <w:p>
      <w:pPr>
        <w:pStyle w:val="BodyText"/>
      </w:pPr>
      <w:r>
        <w:t xml:space="preserve">First, improved representation of forest C cycling in models is essential to improving predictions of the future course of climate change.</w:t>
      </w:r>
      <w:r>
        <w:t xml:space="preserve"> </w:t>
      </w:r>
      <w:r>
        <w:t xml:space="preserve">To ensure that models are giving the right answers for the right reasons, it is important to benchmark against multiple components of the C cycle that are internally consistent with each other.</w:t>
      </w:r>
      <w:r>
        <w:t xml:space="preserve"> </w:t>
      </w:r>
      <w:r>
        <w:t xml:space="preserve">By making tens of thousands of records readily available in standardized format, ForC makes it feasible for the modeling community to draw upon these data to benchmark models.</w:t>
      </w:r>
      <w:r>
        <w:t xml:space="preserve"> </w:t>
      </w:r>
      <w:r>
        <w:t xml:space="preserve">Integration of ForC with models is a goal (Fer et al., in revision).</w:t>
      </w:r>
    </w:p>
    <w:p>
      <w:pPr>
        <w:pStyle w:val="BodyText"/>
      </w:pPr>
      <w:r>
        <w:t xml:space="preserve">Second, ForC can serve as a pipeline through which forest science can inform forest-based climate change mitigation efforts.</w:t>
      </w:r>
      <w:r>
        <w:t xml:space="preserve"> </w:t>
      </w:r>
      <w:r>
        <w:t xml:space="preserve">Such efforts will be most effective when informed by the best available data, yet it is not feasible for the individuals and organizations designing such efforts to sort through literature, often behind paywalls, with data reported in varying units, terminology, etc.</w:t>
      </w:r>
      <w:r>
        <w:t xml:space="preserve"> </w:t>
      </w:r>
      <w:r>
        <w:t xml:space="preserve">One goal for ForC is to serve as a pipeline through which information can flow efficiently from forest researchers to decision-makers working to implement forest conservation strategies at global, national, or landscape scales.</w:t>
      </w:r>
      <w:r>
        <w:t xml:space="preserve"> </w:t>
      </w:r>
      <w:r>
        <w:t xml:space="preserve">This is already happening!</w:t>
      </w:r>
      <w:r>
        <w:t xml:space="preserve"> </w:t>
      </w:r>
      <w:r>
        <w:t xml:space="preserve">ForC has already contributed to updating the IPCC guidelines for carbon accounting in forests [IPCC 2019;</w:t>
      </w:r>
      <w:r>
        <w:t xml:space="preserve"> </w:t>
      </w:r>
      <w:r>
        <w:t xml:space="preserve">Requena Suarez</w:t>
      </w:r>
      <w:r>
        <w:t xml:space="preserve"> </w:t>
      </w:r>
      <w:r>
        <w:rPr>
          <w:i/>
        </w:rPr>
        <w:t xml:space="preserve">et al</w:t>
      </w:r>
      <w:r>
        <w:t xml:space="preserve"> </w:t>
      </w:r>
      <w:r>
        <w:t xml:space="preserve">(2019)</w:t>
      </w:r>
      <w:r>
        <w:t xml:space="preserve">; Rozendaal et al in prep], mapping C accumulation potential from natural forest regrowth globally</w:t>
      </w:r>
      <w:r>
        <w:t xml:space="preserve"> </w:t>
      </w:r>
      <w:r>
        <w:t xml:space="preserve">(Cook-Patton</w:t>
      </w:r>
      <w:r>
        <w:t xml:space="preserve"> </w:t>
      </w:r>
      <w:r>
        <w:rPr>
          <w:i/>
        </w:rPr>
        <w:t xml:space="preserve">et al</w:t>
      </w:r>
      <w:r>
        <w:t xml:space="preserve"> </w:t>
      </w:r>
      <w:r>
        <w:t xml:space="preserve">2020)</w:t>
      </w:r>
      <w:r>
        <w:t xml:space="preserve">, and informing ecosystem conservation priorities</w:t>
      </w:r>
      <w:r>
        <w:t xml:space="preserve"> </w:t>
      </w:r>
      <w:r>
        <w:t xml:space="preserve">(Goldstein</w:t>
      </w:r>
      <w:r>
        <w:t xml:space="preserve"> </w:t>
      </w:r>
      <w:r>
        <w:rPr>
          <w:i/>
        </w:rPr>
        <w:t xml:space="preserve">et al</w:t>
      </w:r>
      <w:r>
        <w:t xml:space="preserve"> </w:t>
      </w:r>
      <w:r>
        <w:t xml:space="preserve">2020)</w:t>
      </w:r>
      <w:r>
        <w:t xml:space="preserve">.</w:t>
      </w:r>
    </w:p>
    <w:p>
      <w:pPr>
        <w:pStyle w:val="BodyText"/>
      </w:pPr>
      <w:r>
        <w:t xml:space="preserve">There remain numerous data needs for improved accounting of forest carbon stocks and fluxes in GHG accounting.</w:t>
      </w:r>
      <w:r>
        <w:t xml:space="preserve"> </w:t>
      </w:r>
      <w:r>
        <w:t xml:space="preserve">AGB is the largest stock, and most of the emphasis is on this variable.</w:t>
      </w:r>
      <w:r>
        <w:t xml:space="preserve"> </w:t>
      </w:r>
      <w:r>
        <w:t xml:space="preserve">Remote sensing, with calibration based on high-quality ground-based data</w:t>
      </w:r>
      <w:r>
        <w:t xml:space="preserve"> </w:t>
      </w:r>
      <w:r>
        <w:t xml:space="preserve">(Schepaschenko</w:t>
      </w:r>
      <w:r>
        <w:t xml:space="preserve"> </w:t>
      </w:r>
      <w:r>
        <w:rPr>
          <w:i/>
        </w:rPr>
        <w:t xml:space="preserve">et al</w:t>
      </w:r>
      <w:r>
        <w:t xml:space="preserve"> </w:t>
      </w:r>
      <w:r>
        <w:t xml:space="preserve">2019, Chave</w:t>
      </w:r>
      <w:r>
        <w:t xml:space="preserve"> </w:t>
      </w:r>
      <w:r>
        <w:rPr>
          <w:i/>
        </w:rPr>
        <w:t xml:space="preserve">et al</w:t>
      </w:r>
      <w:r>
        <w:t xml:space="preserve"> </w:t>
      </w:r>
      <w:r>
        <w:t xml:space="preserve">2019)</w:t>
      </w:r>
      <w:r>
        <w:t xml:space="preserve">, is the best approach for mapping forest carbon (REFS).</w:t>
      </w:r>
      <w:r>
        <w:t xml:space="preserve"> </w:t>
      </w:r>
      <w:r>
        <w:t xml:space="preserve">However, it is limited in that it is not associated with stand age and disturbance history, except in recent decades when satellite data can be used to detect forest loss, gain, and some of their dominant drivers</w:t>
      </w:r>
      <w:r>
        <w:t xml:space="preserve"> </w:t>
      </w:r>
      <w:r>
        <w:t xml:space="preserve">(Hansen</w:t>
      </w:r>
      <w:r>
        <w:t xml:space="preserve"> </w:t>
      </w:r>
      <w:r>
        <w:rPr>
          <w:i/>
        </w:rPr>
        <w:t xml:space="preserve">et al</w:t>
      </w:r>
      <w:r>
        <w:t xml:space="preserve"> </w:t>
      </w:r>
      <w:r>
        <w:t xml:space="preserve">2013, Song</w:t>
      </w:r>
      <w:r>
        <w:t xml:space="preserve"> </w:t>
      </w:r>
      <w:r>
        <w:rPr>
          <w:i/>
        </w:rPr>
        <w:t xml:space="preserve">et al</w:t>
      </w:r>
      <w:r>
        <w:t xml:space="preserve"> </w:t>
      </w:r>
      <w:r>
        <w:t xml:space="preserve">2018, Curtis</w:t>
      </w:r>
      <w:r>
        <w:t xml:space="preserve"> </w:t>
      </w:r>
      <w:r>
        <w:rPr>
          <w:i/>
        </w:rPr>
        <w:t xml:space="preserve">et al</w:t>
      </w:r>
      <w:r>
        <w:t xml:space="preserve"> </w:t>
      </w:r>
      <w:r>
        <w:t xml:space="preserve">2018)</w:t>
      </w:r>
      <w:r>
        <w:t xml:space="preserve">.</w:t>
      </w:r>
      <w:r>
        <w:t xml:space="preserve"> </w:t>
      </w:r>
      <w:r>
        <w:t xml:space="preserve">ForC is therefore valuable in defining age-based trajectories in biomass, as in</w:t>
      </w:r>
      <w:r>
        <w:t xml:space="preserve"> </w:t>
      </w:r>
      <w:r>
        <w:t xml:space="preserve">Cook-Patton</w:t>
      </w:r>
      <w:r>
        <w:t xml:space="preserve"> </w:t>
      </w:r>
      <w:r>
        <w:rPr>
          <w:i/>
        </w:rPr>
        <w:t xml:space="preserve">et al</w:t>
      </w:r>
      <w:r>
        <w:t xml:space="preserve"> </w:t>
      </w:r>
      <w:r>
        <w:t xml:space="preserve">(2020)</w:t>
      </w:r>
      <w:r>
        <w:t xml:space="preserve">.</w:t>
      </w:r>
    </w:p>
    <w:p>
      <w:pPr>
        <w:pStyle w:val="BodyText"/>
      </w:pPr>
      <w:r>
        <w:rPr>
          <w:i/>
        </w:rPr>
        <w:t xml:space="preserve">remote sensing measurements are increasingly useful for global- or regional-scale estimates of forest</w:t>
      </w:r>
      <w:r>
        <w:rPr>
          <w:i/>
        </w:rPr>
        <w:t xml:space="preserve"> </w:t>
      </w:r>
      <m:oMath>
        <m:r>
          <m:t>G</m:t>
        </m:r>
        <m:r>
          <m:t>P</m:t>
        </m:r>
        <m:r>
          <m:t>P</m:t>
        </m:r>
      </m:oMath>
      <w:r>
        <w:rPr>
          <w:i/>
        </w:rPr>
        <w:t xml:space="preserve"> </w:t>
      </w:r>
      <w:r>
        <w:rPr>
          <w:i/>
        </w:rPr>
        <w:t xml:space="preserve">(Bagdley et al. 2019,</w:t>
      </w:r>
      <w:r>
        <w:rPr>
          <w:i/>
        </w:rPr>
        <w:t xml:space="preserve"> </w:t>
      </w:r>
      <w:r>
        <w:rPr>
          <w:i/>
        </w:rPr>
        <w:t xml:space="preserve">(Li and Xiao 2019)</w:t>
      </w:r>
      <w:r>
        <w:rPr>
          <w:i/>
        </w:rPr>
        <w:t xml:space="preserve">), aboveground biomass (</w:t>
      </w:r>
      <m:oMath>
        <m:sSub>
          <m:e>
            <m:r>
              <m:t>B</m:t>
            </m:r>
          </m:e>
          <m:sub>
            <m:r>
              <m:t>a</m:t>
            </m:r>
            <m:r>
              <m:t>g</m:t>
            </m:r>
          </m:sub>
        </m:sSub>
      </m:oMath>
      <w:r>
        <w:rPr>
          <w:i/>
        </w:rPr>
        <w:t xml:space="preserve">) (REFS), woody mortality (</w:t>
      </w:r>
      <w:r>
        <w:t xml:space="preserve">i.e.</w:t>
      </w:r>
      <w:r>
        <w:rPr>
          <w:i/>
        </w:rPr>
        <w:t xml:space="preserve">,</w:t>
      </w:r>
      <w:r>
        <w:rPr>
          <w:i/>
        </w:rPr>
        <w:t xml:space="preserve"> </w:t>
      </w:r>
      <m:oMath>
        <m:sSub>
          <m:e>
            <m:r>
              <m:t>B</m:t>
            </m:r>
          </m:e>
          <m:sub>
            <m:r>
              <m:t>a</m:t>
            </m:r>
            <m:r>
              <m:t>g</m:t>
            </m:r>
          </m:sub>
        </m:sSub>
      </m:oMath>
      <w:r>
        <w:rPr>
          <w:i/>
        </w:rPr>
        <w:t xml:space="preserve"> </w:t>
      </w:r>
      <w:r>
        <w:rPr>
          <w:i/>
        </w:rPr>
        <w:t xml:space="preserve">losses to mortality</w:t>
      </w:r>
      <w:r>
        <w:rPr>
          <w:i/>
        </w:rPr>
        <w:t xml:space="preserve"> </w:t>
      </w:r>
      <m:oMath>
        <m:sSub>
          <m:e>
            <m:r>
              <m:t>M</m:t>
            </m:r>
          </m:e>
          <m:sub>
            <m:r>
              <m:t>w</m:t>
            </m:r>
            <m:r>
              <m:t>o</m:t>
            </m:r>
            <m:r>
              <m:t>o</m:t>
            </m:r>
            <m:r>
              <m:t>d</m:t>
            </m:r>
            <m:r>
              <m:t>y</m:t>
            </m:r>
          </m:sub>
        </m:sSub>
      </m:oMath>
      <w:r>
        <w:rPr>
          <w:i/>
        </w:rPr>
        <w:t xml:space="preserve">)</w:t>
      </w:r>
      <w:r>
        <w:rPr>
          <w:i/>
        </w:rPr>
        <w:t xml:space="preserve"> </w:t>
      </w:r>
      <w:r>
        <w:rPr>
          <w:i/>
        </w:rPr>
        <w:t xml:space="preserve">(Clark</w:t>
      </w:r>
      <w:r>
        <w:rPr>
          <w:i/>
        </w:rPr>
        <w:t xml:space="preserve"> </w:t>
      </w:r>
      <w:r>
        <w:rPr>
          <w:i/>
          <w:i/>
        </w:rPr>
        <w:t xml:space="preserve">et al</w:t>
      </w:r>
      <w:r>
        <w:rPr>
          <w:i/>
        </w:rPr>
        <w:t xml:space="preserve"> </w:t>
      </w:r>
      <w:r>
        <w:rPr>
          <w:i/>
        </w:rPr>
        <w:t xml:space="preserve">2004, Leitold</w:t>
      </w:r>
      <w:r>
        <w:rPr>
          <w:i/>
        </w:rPr>
        <w:t xml:space="preserve"> </w:t>
      </w:r>
      <w:r>
        <w:rPr>
          <w:i/>
          <w:i/>
        </w:rPr>
        <w:t xml:space="preserve">et al</w:t>
      </w:r>
      <w:r>
        <w:rPr>
          <w:i/>
        </w:rPr>
        <w:t xml:space="preserve"> </w:t>
      </w:r>
      <w:r>
        <w:rPr>
          <w:i/>
        </w:rPr>
        <w:t xml:space="preserve">2018)</w:t>
      </w:r>
      <w:r>
        <w:rPr>
          <w:i/>
        </w:rPr>
        <w:t xml:space="preserve">, and to some extent net ecosystem exchange (</w:t>
      </w:r>
      <m:oMath>
        <m:r>
          <m:t>N</m:t>
        </m:r>
        <m:r>
          <m:t>E</m:t>
        </m:r>
        <m:r>
          <m:t>P</m:t>
        </m:r>
      </m:oMath>
      <w:r>
        <w:rPr>
          <w:i/>
        </w:rPr>
        <w:t xml:space="preserve">) (REFS),</w:t>
      </w:r>
    </w:p>
    <w:p>
      <w:pPr>
        <w:pStyle w:val="BodyText"/>
      </w:pPr>
      <w:r>
        <w:t xml:space="preserve">Other variables, in particular respiration fluxes, cannot be remotely sensed (</w:t>
      </w:r>
      <w:r>
        <w:t xml:space="preserve">(</w:t>
      </w:r>
      <w:r>
        <w:rPr>
          <w:b/>
        </w:rPr>
        <w:t xml:space="preserve">???</w:t>
      </w:r>
      <w:r>
        <w:t xml:space="preserve">)</w:t>
      </w:r>
      <w:r>
        <w:t xml:space="preserve">), and efforts such as the Global Carbon Project (</w:t>
      </w:r>
      <w:r>
        <w:rPr>
          <w:b/>
        </w:rPr>
        <w:t xml:space="preserve">le quere REF</w:t>
      </w:r>
      <w:r>
        <w:t xml:space="preserve">) and NASA CMS (</w:t>
      </w:r>
      <w:r>
        <w:rPr>
          <w:b/>
        </w:rPr>
        <w:t xml:space="preserve">citation:</w:t>
      </w:r>
      <w:r>
        <w:rPr>
          <w:b/>
        </w:rPr>
        <w:t xml:space="preserve"> </w:t>
      </w:r>
      <w:hyperlink r:id="rId57">
        <w:r>
          <w:rPr>
            <w:rStyle w:val="Hyperlink"/>
            <w:b/>
          </w:rPr>
          <w:t xml:space="preserve">https://carbon.nasa.gov/pdfs/CMS_Phase-1_Report_Final_optimized.pdf</w:t>
        </w:r>
      </w:hyperlink>
      <w:r>
        <w:rPr>
          <w:b/>
        </w:rPr>
        <w:t xml:space="preserve"> </w:t>
      </w:r>
      <w:r>
        <w:rPr>
          <w:b/>
        </w:rPr>
        <w:t xml:space="preserve">but maybe better to cite open literature, one of the papers listed at</w:t>
      </w:r>
      <w:r>
        <w:rPr>
          <w:b/>
        </w:rPr>
        <w:t xml:space="preserve"> </w:t>
      </w:r>
      <w:hyperlink r:id="rId58">
        <w:r>
          <w:rPr>
            <w:rStyle w:val="Hyperlink"/>
            <w:b/>
          </w:rPr>
          <w:t xml:space="preserve">https://cmsflux.jpl.nasa.gov/get-data/publication-data-sets</w:t>
        </w:r>
      </w:hyperlink>
      <w:r>
        <w:t xml:space="preserve">) typically compute them as residuals only.</w:t>
      </w:r>
    </w:p>
    <w:p>
      <w:pPr>
        <w:pStyle w:val="BodyText"/>
      </w:pPr>
      <w:r>
        <w:t xml:space="preserve">In terms of C stocks, there is a paucity of data on dead wood and organic layer (Pan et al. ?).</w:t>
      </w:r>
      <w:r>
        <w:t xml:space="preserve"> </w:t>
      </w:r>
      <w:r>
        <w:t xml:space="preserve">These can be significant. (</w:t>
      </w:r>
      <w:r>
        <w:rPr>
          <w:b/>
        </w:rPr>
        <w:t xml:space="preserve">Note that we’ve given a lot of emphasis to dead wood (work by Abby, and also Jenny), and as a result this work really advances knowledge of dead wood. We’ll want to highlight that here.</w:t>
      </w:r>
      <w:r>
        <w:t xml:space="preserve">)</w:t>
      </w:r>
      <w:r>
        <w:t xml:space="preserve"> </w:t>
      </w:r>
      <w:r>
        <w:rPr>
          <w:i/>
        </w:rPr>
        <w:t xml:space="preserve">(give some stats/ cite figures)</w:t>
      </w:r>
      <w:r>
        <w:t xml:space="preserve">.</w:t>
      </w:r>
      <w:r>
        <w:t xml:space="preserve"> </w:t>
      </w:r>
      <w:r>
        <w:t xml:space="preserve">ForC does not include soil carbon, which is covered by other efforts (REFS).</w:t>
      </w:r>
      <w:r>
        <w:t xml:space="preserve"> </w:t>
      </w:r>
      <w:r>
        <w:t xml:space="preserve">For fluxes, Fluxnet is the keeper of the best data on NEE, GPP, Reco (REFS), and SRDB remains the authority on soil respiration (REFS). ForC includes recent data from both, but is not continuously integrated.</w:t>
      </w:r>
      <w:r>
        <w:t xml:space="preserve"> </w:t>
      </w:r>
      <w:r>
        <w:t xml:space="preserve">For C is the best source for most of the subsidiary fluxes: NPP, woody mortality…</w:t>
      </w:r>
    </w:p>
    <w:p>
      <w:pPr>
        <w:pStyle w:val="BodyText"/>
      </w:pPr>
      <w:r>
        <w:rPr>
          <w:b/>
        </w:rPr>
        <w:t xml:space="preserve">Move to data availability statement, or methods?</w:t>
      </w:r>
      <w:r>
        <w:t xml:space="preserve">:</w:t>
      </w:r>
      <w:r>
        <w:t xml:space="preserve"> </w:t>
      </w:r>
      <w:r>
        <w:t xml:space="preserve">We recommend that use of ForC data go to the original database, as opposed to using</w:t>
      </w:r>
      <w:r>
        <w:t xml:space="preserve"> </w:t>
      </w:r>
      <w:r>
        <w:t xml:space="preserve">“</w:t>
      </w:r>
      <w:r>
        <w:t xml:space="preserve">off-the-shelf</w:t>
      </w:r>
      <w:r>
        <w:t xml:space="preserve">”</w:t>
      </w:r>
      <w:r>
        <w:t xml:space="preserve"> </w:t>
      </w:r>
      <w:r>
        <w:t xml:space="preserve">values from this publication.</w:t>
      </w:r>
      <w:r>
        <w:t xml:space="preserve"> </w:t>
      </w:r>
      <w:r>
        <w:t xml:space="preserve">This is because</w:t>
      </w:r>
      <w:r>
        <w:t xml:space="preserve"> </w:t>
      </w:r>
      <w:r>
        <w:t xml:space="preserve">(1) ForC is constantly being updated,</w:t>
      </w:r>
      <w:r>
        <w:t xml:space="preserve"> </w:t>
      </w:r>
      <w:r>
        <w:t xml:space="preserve">(2) analyses should be designed to match the application,</w:t>
      </w:r>
      <w:r>
        <w:t xml:space="preserve"> </w:t>
      </w:r>
      <w:r>
        <w:t xml:space="preserve">(3) age equations presented here all fit a single functional form that is not necessarily the best possible for all the variables.</w:t>
      </w:r>
    </w:p>
    <w:p>
      <w:pPr>
        <w:pStyle w:val="BodyText"/>
      </w:pPr>
      <w:r>
        <w:t xml:space="preserve">As climate change accelerates, understanding and managing the carbon dynamics of forests will be critical to forecasting, mitigation, and adaptation.</w:t>
      </w:r>
      <w:r>
        <w:t xml:space="preserve"> </w:t>
      </w:r>
      <w:r>
        <w:t xml:space="preserve">The C data in ForC, as summarized here, will be valuable to these efforts.</w:t>
      </w:r>
    </w:p>
    <w:p>
      <w:pPr>
        <w:pStyle w:val="Heading2"/>
      </w:pPr>
      <w:bookmarkStart w:id="59" w:name="acknowledgements"/>
      <w:r>
        <w:t xml:space="preserve">Acknowledgements</w:t>
      </w:r>
      <w:bookmarkEnd w:id="59"/>
    </w:p>
    <w:p>
      <w:pPr>
        <w:pStyle w:val="FirstParagraph"/>
      </w:pPr>
      <w:r>
        <w:t xml:space="preserve">All researchers whose data is included in ForC and this analysis.</w:t>
      </w:r>
      <w:r>
        <w:t xml:space="preserve"> </w:t>
      </w:r>
      <w:r>
        <w:t xml:space="preserve">Ian McGregor for help with the database.</w:t>
      </w:r>
      <w:r>
        <w:t xml:space="preserve"> </w:t>
      </w:r>
      <w:r>
        <w:t xml:space="preserve">Thanks to Norbert Kunert and [Helene’s intern] for helpful input at an earlier phase.</w:t>
      </w:r>
      <w:r>
        <w:t xml:space="preserve"> </w:t>
      </w:r>
      <w:r>
        <w:t xml:space="preserve">A Smithsonian Scholarly Studies grant to KAT and HML.</w:t>
      </w:r>
      <w:r>
        <w:t xml:space="preserve"> </w:t>
      </w:r>
      <w:r>
        <w:t xml:space="preserve">WLS grant to KAT.</w:t>
      </w:r>
    </w:p>
    <w:p>
      <w:pPr>
        <w:pStyle w:val="Heading2"/>
      </w:pPr>
      <w:bookmarkStart w:id="60" w:name="references"/>
      <w:r>
        <w:t xml:space="preserve">References</w:t>
      </w:r>
      <w:bookmarkEnd w:id="60"/>
    </w:p>
    <w:bookmarkStart w:id="122" w:name="refs"/>
    <w:bookmarkStart w:id="62" w:name="ref-anderson_temperature-dependence_2006"/>
    <w:p>
      <w:pPr>
        <w:pStyle w:val="Bibliography"/>
      </w:pPr>
      <w:r>
        <w:t xml:space="preserve">Anderson K J, Allen A P, Gillooly J F and Brown J H 2006 Temperature-dependence of biomass accumulation rates during secondary succession</w:t>
      </w:r>
      <w:r>
        <w:t xml:space="preserve"> </w:t>
      </w:r>
      <w:r>
        <w:rPr>
          <w:i/>
        </w:rPr>
        <w:t xml:space="preserve">Ecology Letters</w:t>
      </w:r>
      <w:r>
        <w:t xml:space="preserve"> </w:t>
      </w:r>
      <w:r>
        <w:rPr>
          <w:b/>
        </w:rPr>
        <w:t xml:space="preserve">9</w:t>
      </w:r>
      <w:r>
        <w:t xml:space="preserve"> </w:t>
      </w:r>
      <w:r>
        <w:t xml:space="preserve">673–82 Online:</w:t>
      </w:r>
      <w:r>
        <w:t xml:space="preserve"> </w:t>
      </w:r>
      <w:hyperlink r:id="rId61">
        <w:r>
          <w:rPr>
            <w:rStyle w:val="Hyperlink"/>
          </w:rPr>
          <w:t xml:space="preserve">http://www.blackwell-synergy.com/doi/abs/10.1111/j.1461-0248.2006.00914.x</w:t>
        </w:r>
      </w:hyperlink>
    </w:p>
    <w:bookmarkEnd w:id="62"/>
    <w:bookmarkStart w:id="64" w:name="ref-anderson-teixeira_forc-dbgroa_2020"/>
    <w:p>
      <w:pPr>
        <w:pStyle w:val="Bibliography"/>
      </w:pPr>
      <w:r>
        <w:t xml:space="preserve">Anderson-Teixeira K, Herrmann V, CookPatton, Ferson A and Lister K 2020 Forc-db/GROA: Release with Cook-Patton et al. 2020, Nature. Online:</w:t>
      </w:r>
      <w:r>
        <w:t xml:space="preserve"> </w:t>
      </w:r>
      <w:hyperlink r:id="rId63">
        <w:r>
          <w:rPr>
            <w:rStyle w:val="Hyperlink"/>
          </w:rPr>
          <w:t xml:space="preserve">https://zenodo.org/record/3983644</w:t>
        </w:r>
      </w:hyperlink>
    </w:p>
    <w:bookmarkEnd w:id="64"/>
    <w:bookmarkStart w:id="66" w:name="X004b0b0adcb3b0fd197baeba21c22fc647d3498"/>
    <w:p>
      <w:pPr>
        <w:pStyle w:val="Bibliography"/>
      </w:pPr>
      <w:r>
        <w:t xml:space="preserve">Anderson-Teixeira K J, Davies S J, Bennett A C, Gonzalez-Akre E B, Muller-Landau H C, Joseph Wright S, Abu Salim K, Almeyda Zambrano A M, Alonso A, Baltzer J L, Basset Y, Bourg N A, Broadbent E N, Brockelman W Y, Bunyavejchewin S, Burslem D F R P, Butt N, Cao M, Cardenas D, Chuyong G B, Clay K, Cordell S, Dattaraja H S, Deng X, Detto M, Du X, Duque A, Erikson D L, Ewango C E N, Fischer G A, Fletcher C, Foster R B, Giardina C P, Gilbert G S, Gunatilleke N, Gunatilleke S, Hao Z, Hargrove W W, Hart T B, Hau B C H, He F, Hoffman F M, Howe R W, Hubbell S P, Inman-Narahari F M, Jansen P A, Jiang M, Johnson D J, Kanzaki M, Kassim A R, Kenfack D, Kibet S, Kinnaird M F, Korte L, Kral K, Kumar J, Larson A J, Li Y, Li X, Liu S, Lum S K Y, Lutz J A, Ma K, Maddalena D M, Makana J-R, Malhi Y, Marthews T, Mat Serudin R, McMahon S M, McShea W J, Memiaghe H R, Mi X, Mizuno T, Morecroft M, Myers J A, Novotny V, Oliveira A A de, Ong P S, Orwig D A, Ostertag R, Ouden J den, Parker G G, Phillips R P, Sack L, Sainge M N, Sang W, Sri-ngernyuang K, Sukumar R, Sun I-F, Sungpalee W, Suresh H S, Tan S, Thomas S C, Thomas D W, Thompson J, Turner B L, Uriarte M, Valencia R, et al 2015 CTFS-ForestGEO: A worldwide network monitoring forests in an era of global change</w:t>
      </w:r>
      <w:r>
        <w:t xml:space="preserve"> </w:t>
      </w:r>
      <w:r>
        <w:rPr>
          <w:i/>
        </w:rPr>
        <w:t xml:space="preserve">Global Change Biology</w:t>
      </w:r>
      <w:r>
        <w:t xml:space="preserve"> </w:t>
      </w:r>
      <w:r>
        <w:rPr>
          <w:b/>
        </w:rPr>
        <w:t xml:space="preserve">21</w:t>
      </w:r>
      <w:r>
        <w:t xml:space="preserve"> </w:t>
      </w:r>
      <w:r>
        <w:t xml:space="preserve">528–49 Online:</w:t>
      </w:r>
      <w:r>
        <w:t xml:space="preserve"> </w:t>
      </w:r>
      <w:hyperlink r:id="rId65">
        <w:r>
          <w:rPr>
            <w:rStyle w:val="Hyperlink"/>
          </w:rPr>
          <w:t xml:space="preserve">http://onlinelibrary.wiley.com/doi/10.1111/gcb.12712/abstract</w:t>
        </w:r>
      </w:hyperlink>
    </w:p>
    <w:bookmarkEnd w:id="66"/>
    <w:bookmarkStart w:id="68" w:name="ref-anderson-teixeira_forc_2018"/>
    <w:p>
      <w:pPr>
        <w:pStyle w:val="Bibliography"/>
      </w:pPr>
      <w:r>
        <w:t xml:space="preserve">Anderson-Teixeira K J, Wang M M H, McGarvey J C, Herrmann V, Tepley A J, Bond-Lamberty B and LeBauer D S 2018 ForC: A global database of forest carbon stocks and fluxes</w:t>
      </w:r>
      <w:r>
        <w:t xml:space="preserve"> </w:t>
      </w:r>
      <w:r>
        <w:rPr>
          <w:i/>
        </w:rPr>
        <w:t xml:space="preserve">Ecology</w:t>
      </w:r>
      <w:r>
        <w:t xml:space="preserve"> </w:t>
      </w:r>
      <w:r>
        <w:rPr>
          <w:b/>
        </w:rPr>
        <w:t xml:space="preserve">99</w:t>
      </w:r>
      <w:r>
        <w:t xml:space="preserve"> </w:t>
      </w:r>
      <w:r>
        <w:t xml:space="preserve">1507–7 Online:</w:t>
      </w:r>
      <w:r>
        <w:t xml:space="preserve"> </w:t>
      </w:r>
      <w:hyperlink r:id="rId67">
        <w:r>
          <w:rPr>
            <w:rStyle w:val="Hyperlink"/>
          </w:rPr>
          <w:t xml:space="preserve">http://doi.wiley.com/10.1002/ecy.2229</w:t>
        </w:r>
      </w:hyperlink>
    </w:p>
    <w:bookmarkEnd w:id="68"/>
    <w:bookmarkStart w:id="70" w:name="ref-anderson-teixeira_carbon_2016"/>
    <w:p>
      <w:pPr>
        <w:pStyle w:val="Bibliography"/>
      </w:pPr>
      <w:r>
        <w:t xml:space="preserve">Anderson-Teixeira K J, Wang M M H, McGarvey J C and LeBauer D S 2016 Carbon dynamics of mature and regrowth tropical forests derived from a pantropical database (TropForC-db)</w:t>
      </w:r>
      <w:r>
        <w:t xml:space="preserve"> </w:t>
      </w:r>
      <w:r>
        <w:rPr>
          <w:i/>
        </w:rPr>
        <w:t xml:space="preserve">Global Change Biology</w:t>
      </w:r>
      <w:r>
        <w:t xml:space="preserve"> </w:t>
      </w:r>
      <w:r>
        <w:rPr>
          <w:b/>
        </w:rPr>
        <w:t xml:space="preserve">22</w:t>
      </w:r>
      <w:r>
        <w:t xml:space="preserve"> </w:t>
      </w:r>
      <w:r>
        <w:t xml:space="preserve">1690–709 Online:</w:t>
      </w:r>
      <w:r>
        <w:t xml:space="preserve"> </w:t>
      </w:r>
      <w:hyperlink r:id="rId69">
        <w:r>
          <w:rPr>
            <w:rStyle w:val="Hyperlink"/>
          </w:rPr>
          <w:t xml:space="preserve">http://onlinelibrary.wiley.com/doi/10.1111/gcb.13226/abstract</w:t>
        </w:r>
      </w:hyperlink>
    </w:p>
    <w:bookmarkEnd w:id="70"/>
    <w:bookmarkStart w:id="72" w:name="ref-baldocchi_fluxnet_2001"/>
    <w:p>
      <w:pPr>
        <w:pStyle w:val="Bibliography"/>
      </w:pPr>
      <w:r>
        <w:t xml:space="preserve">Baldocchi D, Falge E, Gu L, Olson R, Hollinger D, Running S, Anthoni P, Bernhofer C, Davis K, Evans R, Fuentes J, Goldstein A, Katul G, Law B, Lee X, Malhi Y, Meyers T, Munger W, Oechel W, Paw K T, Pilegaard K, Schmid H P, Valentini R, Verma S, Vesala T, Wilson K and Wofsy S 2001 FLUXNET: A New Tool to Study the Temporal and Spatial Variability of Ecosystem–Scale Carbon Dioxide, Water Vapor, and Energy Flux Densities</w:t>
      </w:r>
      <w:r>
        <w:t xml:space="preserve"> </w:t>
      </w:r>
      <w:r>
        <w:rPr>
          <w:i/>
        </w:rPr>
        <w:t xml:space="preserve">Bulletin of the American Meteorological Society</w:t>
      </w:r>
      <w:r>
        <w:t xml:space="preserve"> </w:t>
      </w:r>
      <w:r>
        <w:rPr>
          <w:b/>
        </w:rPr>
        <w:t xml:space="preserve">82</w:t>
      </w:r>
      <w:r>
        <w:t xml:space="preserve"> </w:t>
      </w:r>
      <w:r>
        <w:t xml:space="preserve">2415–34 Online:</w:t>
      </w:r>
      <w:r>
        <w:t xml:space="preserve"> </w:t>
      </w:r>
      <w:hyperlink r:id="rId71">
        <w:r>
          <w:rPr>
            <w:rStyle w:val="Hyperlink"/>
          </w:rPr>
          <w:t xml:space="preserve">http://journals.ametsoc.org/doi/abs/10.1175/1520-0477(2001)082%3C2415:FANTTS%3E2.3.CO;2</w:t>
        </w:r>
      </w:hyperlink>
    </w:p>
    <w:bookmarkEnd w:id="72"/>
    <w:bookmarkStart w:id="73" w:name="ref-banbury_morgan_global_nodate"/>
    <w:p>
      <w:pPr>
        <w:pStyle w:val="Bibliography"/>
      </w:pPr>
      <w:r>
        <w:t xml:space="preserve">Banbury Morgan B, Herrmann V, Kunert N, Bond-Lamberty B, Muller-Landau H C and Anderson-Teixeira K J Global patterns of forest autotrophic carbon fluxes</w:t>
      </w:r>
      <w:r>
        <w:t xml:space="preserve"> </w:t>
      </w:r>
      <w:r>
        <w:rPr>
          <w:i/>
        </w:rPr>
        <w:t xml:space="preserve">Global Change Biology</w:t>
      </w:r>
    </w:p>
    <w:bookmarkEnd w:id="73"/>
    <w:bookmarkStart w:id="75" w:name="ref-bonan_forests_2008"/>
    <w:p>
      <w:pPr>
        <w:pStyle w:val="Bibliography"/>
      </w:pPr>
      <w:r>
        <w:t xml:space="preserve">Bonan G B 2008 Forests and Climate Change: Forcings, Feedbacks, and the Climate Benefits of Forests</w:t>
      </w:r>
      <w:r>
        <w:t xml:space="preserve"> </w:t>
      </w:r>
      <w:r>
        <w:rPr>
          <w:i/>
        </w:rPr>
        <w:t xml:space="preserve">Science</w:t>
      </w:r>
      <w:r>
        <w:t xml:space="preserve"> </w:t>
      </w:r>
      <w:r>
        <w:rPr>
          <w:b/>
        </w:rPr>
        <w:t xml:space="preserve">320</w:t>
      </w:r>
      <w:r>
        <w:t xml:space="preserve"> </w:t>
      </w:r>
      <w:r>
        <w:t xml:space="preserve">1444–9 Online:</w:t>
      </w:r>
      <w:r>
        <w:t xml:space="preserve"> </w:t>
      </w:r>
      <w:hyperlink r:id="rId74">
        <w:r>
          <w:rPr>
            <w:rStyle w:val="Hyperlink"/>
          </w:rPr>
          <w:t xml:space="preserve">http://www.sciencemag.org/cgi/content/abstract/320/5882/1444</w:t>
        </w:r>
      </w:hyperlink>
    </w:p>
    <w:bookmarkEnd w:id="75"/>
    <w:bookmarkStart w:id="77" w:name="ref-bond-lamberty_global_2010"/>
    <w:p>
      <w:pPr>
        <w:pStyle w:val="Bibliography"/>
      </w:pPr>
      <w:r>
        <w:t xml:space="preserve">Bond-Lamberty B and Thomson A 2010 A global database of soil respiration data</w:t>
      </w:r>
      <w:r>
        <w:t xml:space="preserve"> </w:t>
      </w:r>
      <w:r>
        <w:rPr>
          <w:i/>
        </w:rPr>
        <w:t xml:space="preserve">Biogeosciences</w:t>
      </w:r>
      <w:r>
        <w:t xml:space="preserve"> </w:t>
      </w:r>
      <w:r>
        <w:rPr>
          <w:b/>
        </w:rPr>
        <w:t xml:space="preserve">7</w:t>
      </w:r>
      <w:r>
        <w:t xml:space="preserve"> </w:t>
      </w:r>
      <w:r>
        <w:t xml:space="preserve">1915–26 Online:</w:t>
      </w:r>
      <w:r>
        <w:t xml:space="preserve"> </w:t>
      </w:r>
      <w:hyperlink r:id="rId76">
        <w:r>
          <w:rPr>
            <w:rStyle w:val="Hyperlink"/>
          </w:rPr>
          <w:t xml:space="preserve">http://www.biogeosciences.net/7/1915/2010/</w:t>
        </w:r>
      </w:hyperlink>
    </w:p>
    <w:bookmarkEnd w:id="77"/>
    <w:bookmarkStart w:id="79" w:name="ref-chave_ground_2019"/>
    <w:p>
      <w:pPr>
        <w:pStyle w:val="Bibliography"/>
      </w:pPr>
      <w:r>
        <w:t xml:space="preserve">Chave J, Davies S J, Phillips O L, Lewis S L, Sist P, Schepaschenko D, Armston J, Baker T R, Coomes D, Disney M, Duncanson L, Hérault B, Labrière N, Meyer V, Réjou-Méchain M, Scipal K and Saatchi S 2019 Ground Data are Essential for Biomass Remote Sensing Missions</w:t>
      </w:r>
      <w:r>
        <w:t xml:space="preserve"> </w:t>
      </w:r>
      <w:r>
        <w:rPr>
          <w:i/>
        </w:rPr>
        <w:t xml:space="preserve">Surveys in Geophysics</w:t>
      </w:r>
      <w:r>
        <w:t xml:space="preserve"> </w:t>
      </w:r>
      <w:r>
        <w:rPr>
          <w:b/>
        </w:rPr>
        <w:t xml:space="preserve">40</w:t>
      </w:r>
      <w:r>
        <w:t xml:space="preserve"> </w:t>
      </w:r>
      <w:r>
        <w:t xml:space="preserve">863–80 Online:</w:t>
      </w:r>
      <w:r>
        <w:t xml:space="preserve"> </w:t>
      </w:r>
      <w:hyperlink r:id="rId78">
        <w:r>
          <w:rPr>
            <w:rStyle w:val="Hyperlink"/>
          </w:rPr>
          <w:t xml:space="preserve">https://doi.org/10.1007/s10712-019-09528-w</w:t>
        </w:r>
      </w:hyperlink>
    </w:p>
    <w:bookmarkEnd w:id="79"/>
    <w:bookmarkStart w:id="81" w:name="ref-clark_quantifying_2004"/>
    <w:p>
      <w:pPr>
        <w:pStyle w:val="Bibliography"/>
      </w:pPr>
      <w:r>
        <w:t xml:space="preserve">Clark D B, Castro C S, Alvarado L D A and Read J M 2004 Quantifying mortality of tropical rain forest trees using high-spatial-resolution satellite data</w:t>
      </w:r>
      <w:r>
        <w:t xml:space="preserve"> </w:t>
      </w:r>
      <w:r>
        <w:rPr>
          <w:i/>
        </w:rPr>
        <w:t xml:space="preserve">Ecology Letters</w:t>
      </w:r>
      <w:r>
        <w:t xml:space="preserve"> </w:t>
      </w:r>
      <w:r>
        <w:rPr>
          <w:b/>
        </w:rPr>
        <w:t xml:space="preserve">7</w:t>
      </w:r>
      <w:r>
        <w:t xml:space="preserve"> </w:t>
      </w:r>
      <w:r>
        <w:t xml:space="preserve">52–9 Online:</w:t>
      </w:r>
      <w:r>
        <w:t xml:space="preserve"> </w:t>
      </w:r>
      <w:hyperlink r:id="rId80">
        <w:r>
          <w:rPr>
            <w:rStyle w:val="Hyperlink"/>
          </w:rPr>
          <w:t xml:space="preserve">https://onlinelibrary.wiley.com/doi/abs/10.1046/j.1461-0248.2003.00547.x</w:t>
        </w:r>
      </w:hyperlink>
    </w:p>
    <w:bookmarkEnd w:id="81"/>
    <w:bookmarkStart w:id="83" w:name="ref-cook-patton_mapping_2020"/>
    <w:p>
      <w:pPr>
        <w:pStyle w:val="Bibliography"/>
      </w:pPr>
      <w:r>
        <w:t xml:space="preserve">Cook-Patton S C, Leavitt S M, Gibbs D, Harris N L, Lister K, Anderson-Teixeira K J, Briggs R D, Chazdon R L, Crowther T W, Ellis P W, Griscom H P, Herrmann V, Holl K D, Houghton R A, Larrosa C, Lomax G, Lucas R, Madsen P, Malhi Y, Paquette A, Parker J D, Paul K, Routh D, Roxburgh S, Saatchi S, Hoogen J van den, Walker W S, Wheeler C E, Wood S A, Xu L and Griscom B W 2020 Mapping carbon accumulation potential from global natural forest regrowth</w:t>
      </w:r>
      <w:r>
        <w:t xml:space="preserve"> </w:t>
      </w:r>
      <w:r>
        <w:rPr>
          <w:i/>
        </w:rPr>
        <w:t xml:space="preserve">Nature</w:t>
      </w:r>
      <w:r>
        <w:t xml:space="preserve"> </w:t>
      </w:r>
      <w:r>
        <w:rPr>
          <w:b/>
        </w:rPr>
        <w:t xml:space="preserve">585</w:t>
      </w:r>
      <w:r>
        <w:t xml:space="preserve"> </w:t>
      </w:r>
      <w:r>
        <w:t xml:space="preserve">545–50 Online:</w:t>
      </w:r>
      <w:r>
        <w:t xml:space="preserve"> </w:t>
      </w:r>
      <w:hyperlink r:id="rId82">
        <w:r>
          <w:rPr>
            <w:rStyle w:val="Hyperlink"/>
          </w:rPr>
          <w:t xml:space="preserve">http://www.nature.com/articles/s41586-020-2686-x</w:t>
        </w:r>
      </w:hyperlink>
    </w:p>
    <w:bookmarkEnd w:id="83"/>
    <w:bookmarkStart w:id="85" w:name="ref-curtis_classifying_2018"/>
    <w:p>
      <w:pPr>
        <w:pStyle w:val="Bibliography"/>
      </w:pPr>
      <w:r>
        <w:t xml:space="preserve">Curtis P G, Slay C M, Harris N L, Tyukavina A and Hansen M C 2018 Classifying drivers of global forest loss</w:t>
      </w:r>
      <w:r>
        <w:t xml:space="preserve"> </w:t>
      </w:r>
      <w:r>
        <w:rPr>
          <w:i/>
        </w:rPr>
        <w:t xml:space="preserve">Science</w:t>
      </w:r>
      <w:r>
        <w:t xml:space="preserve"> </w:t>
      </w:r>
      <w:r>
        <w:rPr>
          <w:b/>
        </w:rPr>
        <w:t xml:space="preserve">361</w:t>
      </w:r>
      <w:r>
        <w:t xml:space="preserve"> </w:t>
      </w:r>
      <w:r>
        <w:t xml:space="preserve">1108–11 Online:</w:t>
      </w:r>
      <w:r>
        <w:t xml:space="preserve"> </w:t>
      </w:r>
      <w:hyperlink r:id="rId84">
        <w:r>
          <w:rPr>
            <w:rStyle w:val="Hyperlink"/>
          </w:rPr>
          <w:t xml:space="preserve">http://science.sciencemag.org/content/361/6407/1108</w:t>
        </w:r>
      </w:hyperlink>
    </w:p>
    <w:bookmarkEnd w:id="85"/>
    <w:bookmarkStart w:id="87" w:name="ref-goldstein_protecting_2020"/>
    <w:p>
      <w:pPr>
        <w:pStyle w:val="Bibliography"/>
      </w:pPr>
      <w:r>
        <w:t xml:space="preserve">Goldstein A, Turner W R, Spawn S A, Anderson-Teixeira K J, Cook-Patton S, Fargione J, Gibbs H K, Griscom B, Hewson J H, Howard J F, Ledezma J C, Page S, Koh L P, Rockström J, Sanderman J and Hole D G 2020 Protecting irrecoverable carbon in Earth’s ecosystems</w:t>
      </w:r>
      <w:r>
        <w:t xml:space="preserve"> </w:t>
      </w:r>
      <w:r>
        <w:rPr>
          <w:i/>
        </w:rPr>
        <w:t xml:space="preserve">Nature Climate Change</w:t>
      </w:r>
      <w:r>
        <w:t xml:space="preserve"> </w:t>
      </w:r>
      <w:r>
        <w:t xml:space="preserve">1–9 Online:</w:t>
      </w:r>
      <w:r>
        <w:t xml:space="preserve"> </w:t>
      </w:r>
      <w:hyperlink r:id="rId86">
        <w:r>
          <w:rPr>
            <w:rStyle w:val="Hyperlink"/>
          </w:rPr>
          <w:t xml:space="preserve">http://www.nature.com/articles/s41558-020-0738-8</w:t>
        </w:r>
      </w:hyperlink>
    </w:p>
    <w:bookmarkEnd w:id="87"/>
    <w:bookmarkStart w:id="89" w:name="ref-grassi_key_2017"/>
    <w:p>
      <w:pPr>
        <w:pStyle w:val="Bibliography"/>
      </w:pPr>
      <w:r>
        <w:t xml:space="preserve">Grassi G, House J, Dentener F, Federici S, Elzen M den and Penman J 2017 The key role of forests in meeting climate targets requires science for credible mitigation</w:t>
      </w:r>
      <w:r>
        <w:t xml:space="preserve"> </w:t>
      </w:r>
      <w:r>
        <w:rPr>
          <w:i/>
        </w:rPr>
        <w:t xml:space="preserve">Nature Climate Change</w:t>
      </w:r>
      <w:r>
        <w:t xml:space="preserve"> </w:t>
      </w:r>
      <w:r>
        <w:rPr>
          <w:b/>
        </w:rPr>
        <w:t xml:space="preserve">7</w:t>
      </w:r>
      <w:r>
        <w:t xml:space="preserve"> </w:t>
      </w:r>
      <w:r>
        <w:t xml:space="preserve">220–6 Online:</w:t>
      </w:r>
      <w:r>
        <w:t xml:space="preserve"> </w:t>
      </w:r>
      <w:hyperlink r:id="rId88">
        <w:r>
          <w:rPr>
            <w:rStyle w:val="Hyperlink"/>
          </w:rPr>
          <w:t xml:space="preserve">https://www.nature.com/articles/nclimate3227</w:t>
        </w:r>
      </w:hyperlink>
    </w:p>
    <w:bookmarkEnd w:id="89"/>
    <w:bookmarkStart w:id="91" w:name="ref-griscom_natural_2017"/>
    <w:p>
      <w:pPr>
        <w:pStyle w:val="Bibliography"/>
      </w:pPr>
      <w:r>
        <w:t xml:space="preserve">Griscom B W, Adams J, Ellis P W, Houghton R A, Lomax G, Miteva D A, Schlesinger W H, Shoch D, Siikamäki J V, Smith P, Woodbury P, Zganjar C, Blackman A, Campari J, Conant R T, Delgado C, Elias P, Gopalakrishna T, Hamsik M R, Herrero M, Kiesecker J, Landis E, Laestadius L, Leavitt S M, Minnemeyer S, Polasky S, Potapov P, Putz F E, Sanderman J, Silvius M, Wollenberg E and Fargione J 2017 Natural climate solutions</w:t>
      </w:r>
      <w:r>
        <w:t xml:space="preserve"> </w:t>
      </w:r>
      <w:r>
        <w:rPr>
          <w:i/>
        </w:rPr>
        <w:t xml:space="preserve">Proceedings of the National Academy of Sciences</w:t>
      </w:r>
      <w:r>
        <w:t xml:space="preserve"> </w:t>
      </w:r>
      <w:r>
        <w:rPr>
          <w:b/>
        </w:rPr>
        <w:t xml:space="preserve">114</w:t>
      </w:r>
      <w:r>
        <w:t xml:space="preserve"> </w:t>
      </w:r>
      <w:r>
        <w:t xml:space="preserve">11645–50 Online:</w:t>
      </w:r>
      <w:r>
        <w:t xml:space="preserve"> </w:t>
      </w:r>
      <w:hyperlink r:id="rId90">
        <w:r>
          <w:rPr>
            <w:rStyle w:val="Hyperlink"/>
          </w:rPr>
          <w:t xml:space="preserve">http://www.pnas.org/lookup/doi/10.1073/pnas.1710465114</w:t>
        </w:r>
      </w:hyperlink>
    </w:p>
    <w:bookmarkEnd w:id="91"/>
    <w:bookmarkStart w:id="93" w:name="ref-hansen_high-resolution_2013"/>
    <w:p>
      <w:pPr>
        <w:pStyle w:val="Bibliography"/>
      </w:pPr>
      <w:r>
        <w:t xml:space="preserve">Hansen M C, Potapov P V, Moore R, Hancher M, Turubanova S A, Tyukavina A, Thau D, Stehman S V, Goetz S J, Loveland T R, Kommareddy A, Egorov A, Chini L, Justice C O and Townshend J R G 2013 High-Resolution Global Maps of 21st-Century Forest Cover Change</w:t>
      </w:r>
      <w:r>
        <w:t xml:space="preserve"> </w:t>
      </w:r>
      <w:r>
        <w:rPr>
          <w:i/>
        </w:rPr>
        <w:t xml:space="preserve">Science</w:t>
      </w:r>
      <w:r>
        <w:t xml:space="preserve"> </w:t>
      </w:r>
      <w:r>
        <w:rPr>
          <w:b/>
        </w:rPr>
        <w:t xml:space="preserve">342</w:t>
      </w:r>
      <w:r>
        <w:t xml:space="preserve"> </w:t>
      </w:r>
      <w:r>
        <w:t xml:space="preserve">850–3 Online:</w:t>
      </w:r>
      <w:r>
        <w:t xml:space="preserve"> </w:t>
      </w:r>
      <w:hyperlink r:id="rId92">
        <w:r>
          <w:rPr>
            <w:rStyle w:val="Hyperlink"/>
          </w:rPr>
          <w:t xml:space="preserve">http://www.sciencemag.org/cgi/doi/10.1126/science.1244693</w:t>
        </w:r>
      </w:hyperlink>
    </w:p>
    <w:bookmarkEnd w:id="93"/>
    <w:bookmarkStart w:id="95" w:name="ref-johnson_climate_2018"/>
    <w:p>
      <w:pPr>
        <w:pStyle w:val="Bibliography"/>
      </w:pPr>
      <w:r>
        <w:t xml:space="preserve">Johnson D J, Needham J, Xu C, Massoud E C, Davies S J, Anderson-Teixeira K J, Bunyavejchewin S, Chambers J Q, Chang-Yang C-H, Chiang J-M, Chuyong G B, Condit R, Cordell S, Fletcher C, Giardina C P, Giambelluca T W, Gunatilleke N, Gunatilleke S, Hsieh C-F, Hubbell S, Inman-Narahari F, Kassim A R, Katabuchi M, Kenfack D, Litton C M, Lum S, Mohamad M, Nasardin M, Ong P S, Ostertag R, Sack L, Swenson N G, Sun I F, Tan S, Thomas D W, Thompson J, Umaña M N, Uriarte M, Valencia R, Yap S, Zimmerman J, McDowell N G and McMahon S M 2018 Climate sensitive size-dependent survival in tropical trees</w:t>
      </w:r>
      <w:r>
        <w:t xml:space="preserve"> </w:t>
      </w:r>
      <w:r>
        <w:rPr>
          <w:i/>
        </w:rPr>
        <w:t xml:space="preserve">Nature Ecology &amp; Evolution</w:t>
      </w:r>
      <w:r>
        <w:t xml:space="preserve"> </w:t>
      </w:r>
      <w:r>
        <w:rPr>
          <w:b/>
        </w:rPr>
        <w:t xml:space="preserve">2</w:t>
      </w:r>
      <w:r>
        <w:t xml:space="preserve"> </w:t>
      </w:r>
      <w:r>
        <w:t xml:space="preserve">1436–42 Online:</w:t>
      </w:r>
      <w:r>
        <w:t xml:space="preserve"> </w:t>
      </w:r>
      <w:hyperlink r:id="rId94">
        <w:r>
          <w:rPr>
            <w:rStyle w:val="Hyperlink"/>
          </w:rPr>
          <w:t xml:space="preserve">http://www.nature.com/articles/s41559-018-0626-z</w:t>
        </w:r>
      </w:hyperlink>
    </w:p>
    <w:bookmarkEnd w:id="95"/>
    <w:bookmarkStart w:id="97" w:name="ref-krause_large_2018"/>
    <w:p>
      <w:pPr>
        <w:pStyle w:val="Bibliography"/>
      </w:pPr>
      <w:r>
        <w:t xml:space="preserve">Krause A, Pugh T A M, Bayer A D, Li W, Leung F, Bondeau A, Doelman J C, Humpenöder F, Anthoni P, Bodirsky B L, Ciais P, Müller C, Murray‐Tortarolo G, Olin S, Popp A, Sitch S, Stehfest E and Arneth A 2018 Large uncertainty in carbon uptake potential of land-based climate-change mitigation efforts</w:t>
      </w:r>
      <w:r>
        <w:t xml:space="preserve"> </w:t>
      </w:r>
      <w:r>
        <w:rPr>
          <w:i/>
        </w:rPr>
        <w:t xml:space="preserve">Global Change Biology</w:t>
      </w:r>
      <w:r>
        <w:t xml:space="preserve"> </w:t>
      </w:r>
      <w:r>
        <w:rPr>
          <w:b/>
        </w:rPr>
        <w:t xml:space="preserve">24</w:t>
      </w:r>
      <w:r>
        <w:t xml:space="preserve"> </w:t>
      </w:r>
      <w:r>
        <w:t xml:space="preserve">3025–38 Online:</w:t>
      </w:r>
      <w:r>
        <w:t xml:space="preserve"> </w:t>
      </w:r>
      <w:hyperlink r:id="rId96">
        <w:r>
          <w:rPr>
            <w:rStyle w:val="Hyperlink"/>
          </w:rPr>
          <w:t xml:space="preserve">https://onlinelibrary.wiley.com/doi/abs/10.1111/gcb.14144</w:t>
        </w:r>
      </w:hyperlink>
    </w:p>
    <w:bookmarkEnd w:id="97"/>
    <w:bookmarkStart w:id="99" w:name="ref-leitold_nino_2018"/>
    <w:p>
      <w:pPr>
        <w:pStyle w:val="Bibliography"/>
      </w:pPr>
      <w:r>
        <w:t xml:space="preserve">Leitold V, Morton D C, Longo M, dos-Santos M N, Keller M and Scaranello M 2018 El Niño drought increased canopy turnover in Amazon forests</w:t>
      </w:r>
      <w:r>
        <w:t xml:space="preserve"> </w:t>
      </w:r>
      <w:r>
        <w:rPr>
          <w:i/>
        </w:rPr>
        <w:t xml:space="preserve">New Phytologist</w:t>
      </w:r>
      <w:r>
        <w:t xml:space="preserve"> </w:t>
      </w:r>
      <w:r>
        <w:rPr>
          <w:b/>
        </w:rPr>
        <w:t xml:space="preserve">219</w:t>
      </w:r>
      <w:r>
        <w:t xml:space="preserve"> </w:t>
      </w:r>
      <w:r>
        <w:t xml:space="preserve">959–71 Online:</w:t>
      </w:r>
      <w:r>
        <w:t xml:space="preserve"> </w:t>
      </w:r>
      <w:hyperlink r:id="rId98">
        <w:r>
          <w:rPr>
            <w:rStyle w:val="Hyperlink"/>
          </w:rPr>
          <w:t xml:space="preserve">http://doi.wiley.com/10.1111/nph.15110</w:t>
        </w:r>
      </w:hyperlink>
    </w:p>
    <w:bookmarkEnd w:id="99"/>
    <w:bookmarkStart w:id="101" w:name="ref-li_mapping_2019"/>
    <w:p>
      <w:pPr>
        <w:pStyle w:val="Bibliography"/>
      </w:pPr>
      <w:r>
        <w:t xml:space="preserve">Li X and Xiao J 2019 Mapping Photosynthesis Solely from Solar-Induced Chlorophyll Fluorescence: A Global, Fine-Resolution Dataset of Gross Primary Production Derived from OCO-2</w:t>
      </w:r>
      <w:r>
        <w:t xml:space="preserve"> </w:t>
      </w:r>
      <w:r>
        <w:rPr>
          <w:i/>
        </w:rPr>
        <w:t xml:space="preserve">Remote Sensing</w:t>
      </w:r>
      <w:r>
        <w:t xml:space="preserve"> </w:t>
      </w:r>
      <w:r>
        <w:rPr>
          <w:b/>
        </w:rPr>
        <w:t xml:space="preserve">11</w:t>
      </w:r>
      <w:r>
        <w:t xml:space="preserve"> </w:t>
      </w:r>
      <w:r>
        <w:t xml:space="preserve">2563 Online:</w:t>
      </w:r>
      <w:r>
        <w:t xml:space="preserve"> </w:t>
      </w:r>
      <w:hyperlink r:id="rId100">
        <w:r>
          <w:rPr>
            <w:rStyle w:val="Hyperlink"/>
          </w:rPr>
          <w:t xml:space="preserve">https://www.mdpi.com/2072-4292/11/21/2563</w:t>
        </w:r>
      </w:hyperlink>
    </w:p>
    <w:bookmarkEnd w:id="101"/>
    <w:bookmarkStart w:id="103" w:name="ref-lutz_global_2018"/>
    <w:p>
      <w:pPr>
        <w:pStyle w:val="Bibliography"/>
      </w:pPr>
      <w:r>
        <w:t xml:space="preserve">Lutz J A, Furniss T J, Johnson D J, Davies S J, Allen D, Alonso A, Anderson‐Teixeira K J, Andrade A, Baltzer J, Becker K M L, Blomdahl E M, Bourg N A, Bunyavejchewin S, Burslem D F R P, Cansler C A, Cao K, Cao M, Cárdenas D, Chang L-W, Chao K-J, Chao W-C, Chiang J-M, Chu C, Chuyong G B, Clay K, Condit R, Cordell S, Dattaraja H S, Duque A, Ewango C E N, Fischer G A, Fletcher C, Freund J A, Giardina C, Germain S J, Gilbert G S, Hao Z, Hart T, Hau B C H, He F, Hector A, Howe R W, Hsieh C-F, Hu Y-H, Hubbell S P, Inman‐Narahari F M, Itoh A, Janík D, Kassim A R, Kenfack D, Korte L, Král K, Larson A J, Li Y, Lin Y, Liu S, Lum S, Ma K, Makana J-R, Malhi Y, McMahon S M, McShea W J, Memiaghe H R, Mi X, Morecroft M, Musili P M, Myers J A, Novotny V, Oliveira A de, Ong P, Orwig D A, Ostertag R, Parker G G, Patankar R, Phillips R P, Reynolds G, Sack L, Song G-Z M, Su S-H, Sukumar R, Sun I-F, Suresh H S, Swanson M E, Tan S, Thomas D W, Thompson J, Uriarte M, Valencia R, Vicentini A, Vrška T, Wang X, Weiblen G D, Wolf A, Wu S-H, Xu H, Yamakura T, Yap S and Zimmerman J K 2018 Global importance of large-diameter trees</w:t>
      </w:r>
      <w:r>
        <w:t xml:space="preserve"> </w:t>
      </w:r>
      <w:r>
        <w:rPr>
          <w:i/>
        </w:rPr>
        <w:t xml:space="preserve">Global Ecology and Biogeography</w:t>
      </w:r>
      <w:r>
        <w:t xml:space="preserve"> </w:t>
      </w:r>
      <w:r>
        <w:rPr>
          <w:b/>
        </w:rPr>
        <w:t xml:space="preserve">27</w:t>
      </w:r>
      <w:r>
        <w:t xml:space="preserve"> </w:t>
      </w:r>
      <w:r>
        <w:t xml:space="preserve">849–64 Online:</w:t>
      </w:r>
      <w:r>
        <w:t xml:space="preserve"> </w:t>
      </w:r>
      <w:hyperlink r:id="rId102">
        <w:r>
          <w:rPr>
            <w:rStyle w:val="Hyperlink"/>
          </w:rPr>
          <w:t xml:space="preserve">https://onlinelibrary.wiley.com/doi/abs/10.1111/geb.12747</w:t>
        </w:r>
      </w:hyperlink>
    </w:p>
    <w:bookmarkEnd w:id="103"/>
    <w:bookmarkStart w:id="105" w:name="ref-luyssaert_co2_2007"/>
    <w:p>
      <w:pPr>
        <w:pStyle w:val="Bibliography"/>
      </w:pPr>
      <w:r>
        <w:t xml:space="preserve">Luyssaert S, Inglima I, Jung M, Richardson A D, Reichstein M, Papale D, Piao S L, Schulze E-D, Wingate L, Matteucci G, Aragao L, Aubinet M, Beer C, Bernhofer C, Black K G, Bonal D, Bonnefond J-M, Chambers J, Ciais P, Cook B, Davis K J, Dolman A J, Gielen B, Goulden M, Grace J, Granier A, Grelle A, Griffis T, Grünwald T, Guidolotti G, Hanson P J, Harding R, Hollinger D Y, Hutyra L R, Kolari P, Kruijt B, Kutsch W, Lagergren F, Laurila T, Law B E, Maire G L, Lindroth A, Loustau D, Malhi Y, Mateus J, Migliavacca M, Misson L, Montagnani L, Moncrieff J, Moors E, Munger J W, Nikinmaa E, Ollinger S V, Pita G, Rebmann C, Roupsard O, Saigusa N, Sanz M J, Seufert G, Sierra C, Smith M-L, Tang J, Valentini R, Vesala T and Janssens I A 2007 CO2 balance of boreal, temperate, and tropical forests derived from a global database</w:t>
      </w:r>
      <w:r>
        <w:t xml:space="preserve"> </w:t>
      </w:r>
      <w:r>
        <w:rPr>
          <w:i/>
        </w:rPr>
        <w:t xml:space="preserve">Global Change Biology</w:t>
      </w:r>
      <w:r>
        <w:t xml:space="preserve"> </w:t>
      </w:r>
      <w:r>
        <w:rPr>
          <w:b/>
        </w:rPr>
        <w:t xml:space="preserve">13</w:t>
      </w:r>
      <w:r>
        <w:t xml:space="preserve"> </w:t>
      </w:r>
      <w:r>
        <w:t xml:space="preserve">2509–37 Online:</w:t>
      </w:r>
      <w:r>
        <w:t xml:space="preserve"> </w:t>
      </w:r>
      <w:hyperlink r:id="rId104">
        <w:r>
          <w:rPr>
            <w:rStyle w:val="Hyperlink"/>
          </w:rPr>
          <w:t xml:space="preserve">http://onlinelibrary.wiley.com/doi/abs/10.1111/j.1365-2486.2007.01439.x</w:t>
        </w:r>
      </w:hyperlink>
    </w:p>
    <w:bookmarkEnd w:id="105"/>
    <w:bookmarkStart w:id="107" w:name="ref-mcdowell_pervasive_2020"/>
    <w:p>
      <w:pPr>
        <w:pStyle w:val="Bibliography"/>
      </w:pPr>
      <w:r>
        <w:t xml:space="preserve">McDowell N G, Allen C D, Anderson-Teixeira K, Aukema B H, Bond-Lamberty B, Chini L, Clark J S, Dietze M, Grossiord C, Hanbury-Brown A, Hurtt G C, Jackson R B, Johnson D J, Kueppers L, Lichstein J W, Ogle K, Poulter B, Pugh T A M, Seidl R, Turner M G, Uriarte M, Walker A P and Xu C 2020 Pervasive shifts in forest dynamics in a changing world</w:t>
      </w:r>
      <w:r>
        <w:t xml:space="preserve"> </w:t>
      </w:r>
      <w:r>
        <w:rPr>
          <w:i/>
        </w:rPr>
        <w:t xml:space="preserve">Science</w:t>
      </w:r>
      <w:r>
        <w:t xml:space="preserve"> </w:t>
      </w:r>
      <w:r>
        <w:rPr>
          <w:b/>
        </w:rPr>
        <w:t xml:space="preserve">368</w:t>
      </w:r>
      <w:r>
        <w:t xml:space="preserve"> </w:t>
      </w:r>
      <w:r>
        <w:t xml:space="preserve">Online:</w:t>
      </w:r>
      <w:r>
        <w:t xml:space="preserve"> </w:t>
      </w:r>
      <w:hyperlink r:id="rId106">
        <w:r>
          <w:rPr>
            <w:rStyle w:val="Hyperlink"/>
          </w:rPr>
          <w:t xml:space="preserve">https://science.sciencemag.org/content/368/6494/eaaz9463</w:t>
        </w:r>
      </w:hyperlink>
    </w:p>
    <w:bookmarkEnd w:id="107"/>
    <w:bookmarkStart w:id="109" w:name="ref-pan_large_2011"/>
    <w:p>
      <w:pPr>
        <w:pStyle w:val="Bibliography"/>
      </w:pPr>
      <w:r>
        <w:t xml:space="preserve">Pan Y, Birdsey R A, Fang J, Houghton R, Kauppi P E, Kurz W A, Phillips O L, Shvidenko A, Lewis S L, Canadell J G, Ciais P, Jackson R B, Pacala S, McGuire A D, Piao S, Rautiainen A, Sitch S and Hayes D 2011 A Large and Persistent Carbon Sink in the World’s Forests</w:t>
      </w:r>
      <w:r>
        <w:t xml:space="preserve"> </w:t>
      </w:r>
      <w:r>
        <w:rPr>
          <w:i/>
        </w:rPr>
        <w:t xml:space="preserve">Science</w:t>
      </w:r>
      <w:r>
        <w:t xml:space="preserve"> </w:t>
      </w:r>
      <w:r>
        <w:rPr>
          <w:b/>
        </w:rPr>
        <w:t xml:space="preserve">333</w:t>
      </w:r>
      <w:r>
        <w:t xml:space="preserve"> </w:t>
      </w:r>
      <w:r>
        <w:t xml:space="preserve">988–93 Online:</w:t>
      </w:r>
      <w:r>
        <w:t xml:space="preserve"> </w:t>
      </w:r>
      <w:hyperlink r:id="rId108">
        <w:r>
          <w:rPr>
            <w:rStyle w:val="Hyperlink"/>
          </w:rPr>
          <w:t xml:space="preserve">http://www.sciencemag.org/content/early/2011/07/27/science.1201609.abstract</w:t>
        </w:r>
      </w:hyperlink>
    </w:p>
    <w:bookmarkEnd w:id="109"/>
    <w:bookmarkStart w:id="111" w:name="ref-pugh_role_2019"/>
    <w:p>
      <w:pPr>
        <w:pStyle w:val="Bibliography"/>
      </w:pPr>
      <w:r>
        <w:t xml:space="preserve">Pugh T A M, Lindeskog M, Smith B, Poulter B, Arneth A, Haverd V and Calle L 2019 Role of forest regrowth in global carbon sink dynamics</w:t>
      </w:r>
      <w:r>
        <w:t xml:space="preserve"> </w:t>
      </w:r>
      <w:r>
        <w:rPr>
          <w:i/>
        </w:rPr>
        <w:t xml:space="preserve">Proceedings of the National Academy of Sciences</w:t>
      </w:r>
      <w:r>
        <w:t xml:space="preserve"> </w:t>
      </w:r>
      <w:r>
        <w:rPr>
          <w:b/>
        </w:rPr>
        <w:t xml:space="preserve">116</w:t>
      </w:r>
      <w:r>
        <w:t xml:space="preserve"> </w:t>
      </w:r>
      <w:r>
        <w:t xml:space="preserve">4382–7 Online:</w:t>
      </w:r>
      <w:r>
        <w:t xml:space="preserve"> </w:t>
      </w:r>
      <w:hyperlink r:id="rId110">
        <w:r>
          <w:rPr>
            <w:rStyle w:val="Hyperlink"/>
          </w:rPr>
          <w:t xml:space="preserve">http://www.pnas.org/lookup/doi/10.1073/pnas.1810512116</w:t>
        </w:r>
      </w:hyperlink>
    </w:p>
    <w:bookmarkEnd w:id="111"/>
    <w:bookmarkStart w:id="113" w:name="ref-requena_suarez_estimating_2019"/>
    <w:p>
      <w:pPr>
        <w:pStyle w:val="Bibliography"/>
      </w:pPr>
      <w:r>
        <w:t xml:space="preserve">Requena Suarez D, Rozendaal D M A, Sy V D, Phillips O L, Alvarez‐Dávila E, Anderson‐Teixeira K, Araujo‐Murakami A, Arroyo L, Baker T R, Bongers F, Brienen R J W, Carter S, Cook‐Patton S C, Feldpausch T R, Griscom B W, Harris N, Hérault B, Coronado E N H, Leavitt S M, Lewis S L, Marimon B S, Mendoza A M, N’dja J K, N’Guessan A E, Poorter L, Qie L, Rutishauser E, Sist P, Sonké B, Sullivan M J P, Vilanova E, Wang M M H, Martius C and Herold M 2019 Estimating aboveground net biomass change for tropical and subtropical forests: Refinement of IPCC default rates using forest plot data</w:t>
      </w:r>
      <w:r>
        <w:t xml:space="preserve"> </w:t>
      </w:r>
      <w:r>
        <w:rPr>
          <w:i/>
        </w:rPr>
        <w:t xml:space="preserve">Global Change Biology</w:t>
      </w:r>
      <w:r>
        <w:t xml:space="preserve"> </w:t>
      </w:r>
      <w:r>
        <w:rPr>
          <w:b/>
        </w:rPr>
        <w:t xml:space="preserve">25</w:t>
      </w:r>
      <w:r>
        <w:t xml:space="preserve"> </w:t>
      </w:r>
      <w:r>
        <w:t xml:space="preserve">3609–24 Online:</w:t>
      </w:r>
      <w:r>
        <w:t xml:space="preserve"> </w:t>
      </w:r>
      <w:hyperlink r:id="rId112">
        <w:r>
          <w:rPr>
            <w:rStyle w:val="Hyperlink"/>
          </w:rPr>
          <w:t xml:space="preserve">http://onlinelibrary.wiley.com/doi/abs/10.1111/gcb.14767</w:t>
        </w:r>
      </w:hyperlink>
    </w:p>
    <w:bookmarkEnd w:id="113"/>
    <w:bookmarkStart w:id="115" w:name="ref-schepaschenko_forest_2019"/>
    <w:p>
      <w:pPr>
        <w:pStyle w:val="Bibliography"/>
      </w:pPr>
      <w:r>
        <w:t xml:space="preserve">Schepaschenko D, Chave J, Phillips O L, Lewis S L, Davies S J, Réjou-Méchain M, Sist P, Scipal K, Perger C, Herault B, Labrière N, Hofhansl F, Affum-Baffoe K, Aleinikov A, Alonso A, Amani C, Araujo-Murakami A, Armston J, Arroyo L, Ascarrunz N, Azevedo C, Baker T, Bałazy R, Bedeau C, Berry N, Bilous A M, Bilous S Y, Bissiengou P, Blanc L, Bobkova K S, Braslavskaya T, Brienen R, Burslem D F R P, Condit R, Cuni-Sanchez A, Danilina D, Torres D del C, Derroire G, Descroix L, Sotta E D, d’Oliveira M V N, Dresel C, Erwin T, Evdokimenko M D, Falck J, Feldpausch T R, Foli E G, Foster R, Fritz S, Garcia-Abril A D, Gornov A, Gornova M, Gothard-Bassébé E, Gourlet-Fleury S, Guedes M, Hamer K C, Susanty F H, Higuchi N, Coronado E N H, Hubau W, Hubbell S, Ilstedt U, Ivanov V V, Kanashiro M, Karlsson A, Karminov V N, Killeen T, Koffi J-C K, Konovalova M, Kraxner F, Krejza J, Krisnawati H, Krivobokov L V, Kuznetsov M A, Lakyda I, Lakyda P I, Licona J C, Lucas R M, Lukina N, Lussetti D, Malhi Y, Manzanera J A, Marimon B, Junior B H M, Martinez R V, Martynenko O V, Matsala M, Matyashuk R K, Mazzei L, Memiaghe H, Mendoza C, Mendoza A M, Moroziuk O V, Mukhortova L, Musa S, Nazimova D I, Okuda T, Oliveira L C, et al 2019 The Forest Observation System, building a global reference dataset for remote sensing of forest biomass</w:t>
      </w:r>
      <w:r>
        <w:t xml:space="preserve"> </w:t>
      </w:r>
      <w:r>
        <w:rPr>
          <w:i/>
        </w:rPr>
        <w:t xml:space="preserve">Scientific Data</w:t>
      </w:r>
      <w:r>
        <w:t xml:space="preserve"> </w:t>
      </w:r>
      <w:r>
        <w:rPr>
          <w:b/>
        </w:rPr>
        <w:t xml:space="preserve">6</w:t>
      </w:r>
      <w:r>
        <w:t xml:space="preserve"> </w:t>
      </w:r>
      <w:r>
        <w:t xml:space="preserve">1–11 Online:</w:t>
      </w:r>
      <w:r>
        <w:t xml:space="preserve"> </w:t>
      </w:r>
      <w:hyperlink r:id="rId114">
        <w:r>
          <w:rPr>
            <w:rStyle w:val="Hyperlink"/>
          </w:rPr>
          <w:t xml:space="preserve">http://www.nature.com/articles/s41597-019-0196-1</w:t>
        </w:r>
      </w:hyperlink>
    </w:p>
    <w:bookmarkEnd w:id="115"/>
    <w:bookmarkStart w:id="117" w:name="ref-schimel_observing_2015"/>
    <w:p>
      <w:pPr>
        <w:pStyle w:val="Bibliography"/>
      </w:pPr>
      <w:r>
        <w:t xml:space="preserve">Schimel D, Pavlick R, Fisher J B, Asner G P, Saatchi S, Townsend P, Miller C, Frankenberg C, Hibbard K and Cox P 2015 Observing terrestrial ecosystems and the carbon cycle from space</w:t>
      </w:r>
      <w:r>
        <w:t xml:space="preserve"> </w:t>
      </w:r>
      <w:r>
        <w:rPr>
          <w:i/>
        </w:rPr>
        <w:t xml:space="preserve">Global Change Biology</w:t>
      </w:r>
      <w:r>
        <w:t xml:space="preserve"> </w:t>
      </w:r>
      <w:r>
        <w:rPr>
          <w:b/>
        </w:rPr>
        <w:t xml:space="preserve">21</w:t>
      </w:r>
      <w:r>
        <w:t xml:space="preserve"> </w:t>
      </w:r>
      <w:r>
        <w:t xml:space="preserve">1762–76 Online:</w:t>
      </w:r>
      <w:r>
        <w:t xml:space="preserve"> </w:t>
      </w:r>
      <w:hyperlink r:id="rId116">
        <w:r>
          <w:rPr>
            <w:rStyle w:val="Hyperlink"/>
          </w:rPr>
          <w:t xml:space="preserve">http://doi.wiley.com/10.1111/gcb.12822</w:t>
        </w:r>
      </w:hyperlink>
    </w:p>
    <w:bookmarkEnd w:id="117"/>
    <w:bookmarkStart w:id="119" w:name="ref-song_global_2018"/>
    <w:p>
      <w:pPr>
        <w:pStyle w:val="Bibliography"/>
      </w:pPr>
      <w:r>
        <w:t xml:space="preserve">Song X-P, Hansen M C, Stehman S V, Potapov P V, Tyukavina A, Vermote E F and Townshend J R 2018 Global land change from 1982 to 2016</w:t>
      </w:r>
      <w:r>
        <w:t xml:space="preserve"> </w:t>
      </w:r>
      <w:r>
        <w:rPr>
          <w:i/>
        </w:rPr>
        <w:t xml:space="preserve">Nature</w:t>
      </w:r>
      <w:r>
        <w:t xml:space="preserve"> </w:t>
      </w:r>
      <w:r>
        <w:rPr>
          <w:b/>
        </w:rPr>
        <w:t xml:space="preserve">560</w:t>
      </w:r>
      <w:r>
        <w:t xml:space="preserve"> </w:t>
      </w:r>
      <w:r>
        <w:t xml:space="preserve">639–43 Online:</w:t>
      </w:r>
      <w:r>
        <w:t xml:space="preserve"> </w:t>
      </w:r>
      <w:hyperlink r:id="rId118">
        <w:r>
          <w:rPr>
            <w:rStyle w:val="Hyperlink"/>
          </w:rPr>
          <w:t xml:space="preserve">http://www.nature.com/articles/s41586-018-0411-9/</w:t>
        </w:r>
      </w:hyperlink>
    </w:p>
    <w:bookmarkEnd w:id="119"/>
    <w:bookmarkStart w:id="121" w:name="ref-taylor_temperature_2017"/>
    <w:p>
      <w:pPr>
        <w:pStyle w:val="Bibliography"/>
      </w:pPr>
      <w:r>
        <w:t xml:space="preserve">Taylor P G, Cleveland C C, Wieder W R, Sullivan B W, Doughty C E, Dobrowski S Z and Townsend A R 2017 Temperature and rainfall interact to control carbon cycling in tropical forests ed L Liu</w:t>
      </w:r>
      <w:r>
        <w:t xml:space="preserve"> </w:t>
      </w:r>
      <w:r>
        <w:rPr>
          <w:i/>
        </w:rPr>
        <w:t xml:space="preserve">Ecology Letters</w:t>
      </w:r>
      <w:r>
        <w:t xml:space="preserve"> </w:t>
      </w:r>
      <w:r>
        <w:rPr>
          <w:b/>
        </w:rPr>
        <w:t xml:space="preserve">20</w:t>
      </w:r>
      <w:r>
        <w:t xml:space="preserve"> </w:t>
      </w:r>
      <w:r>
        <w:t xml:space="preserve">779–88 Online:</w:t>
      </w:r>
      <w:r>
        <w:t xml:space="preserve"> </w:t>
      </w:r>
      <w:hyperlink r:id="rId120">
        <w:r>
          <w:rPr>
            <w:rStyle w:val="Hyperlink"/>
          </w:rPr>
          <w:t xml:space="preserve">http://doi.wiley.com/10.1111/ele.12765</w:t>
        </w:r>
      </w:hyperlink>
    </w:p>
    <w:bookmarkEnd w:id="121"/>
    <w:bookmarkEnd w:id="12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1">
    <w:nsid w:val="71315dca"/>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5" Target="media/rId35.png" /><Relationship Type="http://schemas.openxmlformats.org/officeDocument/2006/relationships/image" Id="rId42" Target="media/rId42.png" /><Relationship Type="http://schemas.openxmlformats.org/officeDocument/2006/relationships/image" Id="rId33" Target="media/rId33.png" /><Relationship Type="http://schemas.openxmlformats.org/officeDocument/2006/relationships/image" Id="rId40" Target="media/rId40.png" /><Relationship Type="http://schemas.openxmlformats.org/officeDocument/2006/relationships/image" Id="rId34" Target="media/rId34.png" /><Relationship Type="http://schemas.openxmlformats.org/officeDocument/2006/relationships/image" Id="rId41" Target="media/rId41.png" /><Relationship Type="http://schemas.openxmlformats.org/officeDocument/2006/relationships/image" Id="rId32" Target="media/rId32.png" /><Relationship Type="http://schemas.openxmlformats.org/officeDocument/2006/relationships/image" Id="rId39" Target="media/rId39.png" /><Relationship Type="http://schemas.openxmlformats.org/officeDocument/2006/relationships/image" Id="rId36" Target="media/rId36.png" /><Relationship Type="http://schemas.openxmlformats.org/officeDocument/2006/relationships/image" Id="rId37" Target="media/rId37.png" /><Relationship Type="http://schemas.openxmlformats.org/officeDocument/2006/relationships/image" Id="rId23" Target="media/rId23.png" /><Relationship Type="http://schemas.openxmlformats.org/officeDocument/2006/relationships/hyperlink" Id="rId67" Target="http://doi.wiley.com/10.1002/ecy.2229" TargetMode="External" /><Relationship Type="http://schemas.openxmlformats.org/officeDocument/2006/relationships/hyperlink" Id="rId120" Target="http://doi.wiley.com/10.1111/ele.12765" TargetMode="External" /><Relationship Type="http://schemas.openxmlformats.org/officeDocument/2006/relationships/hyperlink" Id="rId116" Target="http://doi.wiley.com/10.1111/gcb.12822" TargetMode="External" /><Relationship Type="http://schemas.openxmlformats.org/officeDocument/2006/relationships/hyperlink" Id="rId98" Target="http://doi.wiley.com/10.1111/nph.15110" TargetMode="External" /><Relationship Type="http://schemas.openxmlformats.org/officeDocument/2006/relationships/hyperlink" Id="rId46" Target="http://dx.doi.org/10.1029/2010JG001390" TargetMode="External" /><Relationship Type="http://schemas.openxmlformats.org/officeDocument/2006/relationships/hyperlink" Id="rId51" Target="http://dx.doi.org/10.1038/nature02619" TargetMode="External" /><Relationship Type="http://schemas.openxmlformats.org/officeDocument/2006/relationships/hyperlink" Id="rId50" Target="http://dx.doi.org/10.1038/nature05847" TargetMode="External" /><Relationship Type="http://schemas.openxmlformats.org/officeDocument/2006/relationships/hyperlink" Id="rId54" Target="http://dx.doi.org/10.1038/nature07276" TargetMode="External" /><Relationship Type="http://schemas.openxmlformats.org/officeDocument/2006/relationships/hyperlink" Id="rId49" Target="http://dx.doi.org/10.1073/pnas.1821387116" TargetMode="External" /><Relationship Type="http://schemas.openxmlformats.org/officeDocument/2006/relationships/hyperlink" Id="rId45" Target="http://dx.doi.org/10.1111/j.1365-2486.2004.00866.x" TargetMode="External" /><Relationship Type="http://schemas.openxmlformats.org/officeDocument/2006/relationships/hyperlink" Id="rId48" Target="http://dx.doi.org/10.5194/bg-2019-491" TargetMode="External" /><Relationship Type="http://schemas.openxmlformats.org/officeDocument/2006/relationships/hyperlink" Id="rId52" Target="http://dx.doi.org/10.5194/gmd-11-3903-2018" TargetMode="External" /><Relationship Type="http://schemas.openxmlformats.org/officeDocument/2006/relationships/hyperlink" Id="rId71" Target="http://journals.ametsoc.org/doi/abs/10.1175/1520-0477(2001)082%3C2415:FANTTS%3E2.3.CO;2" TargetMode="External" /><Relationship Type="http://schemas.openxmlformats.org/officeDocument/2006/relationships/hyperlink" Id="rId65" Target="http://onlinelibrary.wiley.com/doi/10.1111/gcb.12712/abstract" TargetMode="External" /><Relationship Type="http://schemas.openxmlformats.org/officeDocument/2006/relationships/hyperlink" Id="rId69" Target="http://onlinelibrary.wiley.com/doi/10.1111/gcb.13226/abstract" TargetMode="External" /><Relationship Type="http://schemas.openxmlformats.org/officeDocument/2006/relationships/hyperlink" Id="rId112" Target="http://onlinelibrary.wiley.com/doi/abs/10.1111/gcb.14767" TargetMode="External" /><Relationship Type="http://schemas.openxmlformats.org/officeDocument/2006/relationships/hyperlink" Id="rId104" Target="http://onlinelibrary.wiley.com/doi/abs/10.1111/j.1365-2486.2007.01439.x" TargetMode="External" /><Relationship Type="http://schemas.openxmlformats.org/officeDocument/2006/relationships/hyperlink" Id="rId84" Target="http://science.sciencemag.org/content/361/6407/1108" TargetMode="External" /><Relationship Type="http://schemas.openxmlformats.org/officeDocument/2006/relationships/hyperlink" Id="rId76" Target="http://www.biogeosciences.net/7/1915/2010/" TargetMode="External" /><Relationship Type="http://schemas.openxmlformats.org/officeDocument/2006/relationships/hyperlink" Id="rId61" Target="http://www.blackwell-synergy.com/doi/abs/10.1111/j.1461-0248.2006.00914.x" TargetMode="External" /><Relationship Type="http://schemas.openxmlformats.org/officeDocument/2006/relationships/hyperlink" Id="rId86" Target="http://www.nature.com/articles/s41558-020-0738-8" TargetMode="External" /><Relationship Type="http://schemas.openxmlformats.org/officeDocument/2006/relationships/hyperlink" Id="rId94" Target="http://www.nature.com/articles/s41559-018-0626-z" TargetMode="External" /><Relationship Type="http://schemas.openxmlformats.org/officeDocument/2006/relationships/hyperlink" Id="rId118" Target="http://www.nature.com/articles/s41586-018-0411-9/" TargetMode="External" /><Relationship Type="http://schemas.openxmlformats.org/officeDocument/2006/relationships/hyperlink" Id="rId82" Target="http://www.nature.com/articles/s41586-020-2686-x" TargetMode="External" /><Relationship Type="http://schemas.openxmlformats.org/officeDocument/2006/relationships/hyperlink" Id="rId114" Target="http://www.nature.com/articles/s41597-019-0196-1" TargetMode="External" /><Relationship Type="http://schemas.openxmlformats.org/officeDocument/2006/relationships/hyperlink" Id="rId90" Target="http://www.pnas.org/lookup/doi/10.1073/pnas.1710465114" TargetMode="External" /><Relationship Type="http://schemas.openxmlformats.org/officeDocument/2006/relationships/hyperlink" Id="rId110" Target="http://www.pnas.org/lookup/doi/10.1073/pnas.1810512116" TargetMode="External" /><Relationship Type="http://schemas.openxmlformats.org/officeDocument/2006/relationships/hyperlink" Id="rId74" Target="http://www.sciencemag.org/cgi/content/abstract/320/5882/1444" TargetMode="External" /><Relationship Type="http://schemas.openxmlformats.org/officeDocument/2006/relationships/hyperlink" Id="rId92" Target="http://www.sciencemag.org/cgi/doi/10.1126/science.1244693" TargetMode="External" /><Relationship Type="http://schemas.openxmlformats.org/officeDocument/2006/relationships/hyperlink" Id="rId108" Target="http://www.sciencemag.org/content/early/2011/07/27/science.1201609.abstract" TargetMode="External" /><Relationship Type="http://schemas.openxmlformats.org/officeDocument/2006/relationships/hyperlink" Id="rId57" Target="https://carbon.nasa.gov/pdfs/CMS_Phase-1_Report_Final_optimized.pdf" TargetMode="External" /><Relationship Type="http://schemas.openxmlformats.org/officeDocument/2006/relationships/hyperlink" Id="rId58" Target="https://cmsflux.jpl.nasa.gov/get-data/publication-data-sets" TargetMode="External" /><Relationship Type="http://schemas.openxmlformats.org/officeDocument/2006/relationships/hyperlink" Id="rId78" Target="https://doi.org/10.1007/s10712-019-09528-w" TargetMode="External" /><Relationship Type="http://schemas.openxmlformats.org/officeDocument/2006/relationships/hyperlink" Id="rId47" Target="https://doi.org/10.1111/gcb.15050" TargetMode="External" /><Relationship Type="http://schemas.openxmlformats.org/officeDocument/2006/relationships/hyperlink" Id="rId25" Target="https://github.com/forc-db/ForC" TargetMode="External" /><Relationship Type="http://schemas.openxmlformats.org/officeDocument/2006/relationships/hyperlink" Id="rId27" Target="https://github.com/forc-db/ForC/blob/master/ForC_simplified" TargetMode="External" /><Relationship Type="http://schemas.openxmlformats.org/officeDocument/2006/relationships/hyperlink" Id="rId26" Target="https://github.com/forc-db/ForC/blob/master/database_management_records/ForC_data_additions_log.csv" TargetMode="External" /><Relationship Type="http://schemas.openxmlformats.org/officeDocument/2006/relationships/hyperlink" Id="rId31" Target="https://github.com/forc-db/ForC/blob/master/numbers_and_facts/C_cycle_closure.csv" TargetMode="External" /><Relationship Type="http://schemas.openxmlformats.org/officeDocument/2006/relationships/hyperlink" Id="rId80" Target="https://onlinelibrary.wiley.com/doi/abs/10.1046/j.1461-0248.2003.00547.x" TargetMode="External" /><Relationship Type="http://schemas.openxmlformats.org/officeDocument/2006/relationships/hyperlink" Id="rId96" Target="https://onlinelibrary.wiley.com/doi/abs/10.1111/gcb.14144" TargetMode="External" /><Relationship Type="http://schemas.openxmlformats.org/officeDocument/2006/relationships/hyperlink" Id="rId102" Target="https://onlinelibrary.wiley.com/doi/abs/10.1111/geb.12747" TargetMode="External" /><Relationship Type="http://schemas.openxmlformats.org/officeDocument/2006/relationships/hyperlink" Id="rId106" Target="https://science.sciencemag.org/content/368/6494/eaaz9463" TargetMode="External" /><Relationship Type="http://schemas.openxmlformats.org/officeDocument/2006/relationships/hyperlink" Id="rId100" Target="https://www.mdpi.com/2072-4292/11/21/2563" TargetMode="External" /><Relationship Type="http://schemas.openxmlformats.org/officeDocument/2006/relationships/hyperlink" Id="rId88" Target="https://www.nature.com/articles/nclimate3227" TargetMode="External" /><Relationship Type="http://schemas.openxmlformats.org/officeDocument/2006/relationships/hyperlink" Id="rId63" Target="https://zenodo.org/record/3983644" TargetMode="External" /><Relationship Type="http://schemas.openxmlformats.org/officeDocument/2006/relationships/hyperlink" Id="rId20" Target="mailto:teixeirak@si.edu" TargetMode="External" /></Relationships>
</file>

<file path=word/_rels/footnotes.xml.rels><?xml version="1.0" encoding="UTF-8"?>
<Relationships xmlns="http://schemas.openxmlformats.org/package/2006/relationships"><Relationship Type="http://schemas.openxmlformats.org/officeDocument/2006/relationships/hyperlink" Id="rId67" Target="http://doi.wiley.com/10.1002/ecy.2229" TargetMode="External" /><Relationship Type="http://schemas.openxmlformats.org/officeDocument/2006/relationships/hyperlink" Id="rId120" Target="http://doi.wiley.com/10.1111/ele.12765" TargetMode="External" /><Relationship Type="http://schemas.openxmlformats.org/officeDocument/2006/relationships/hyperlink" Id="rId116" Target="http://doi.wiley.com/10.1111/gcb.12822" TargetMode="External" /><Relationship Type="http://schemas.openxmlformats.org/officeDocument/2006/relationships/hyperlink" Id="rId98" Target="http://doi.wiley.com/10.1111/nph.15110" TargetMode="External" /><Relationship Type="http://schemas.openxmlformats.org/officeDocument/2006/relationships/hyperlink" Id="rId46" Target="http://dx.doi.org/10.1029/2010JG001390" TargetMode="External" /><Relationship Type="http://schemas.openxmlformats.org/officeDocument/2006/relationships/hyperlink" Id="rId51" Target="http://dx.doi.org/10.1038/nature02619" TargetMode="External" /><Relationship Type="http://schemas.openxmlformats.org/officeDocument/2006/relationships/hyperlink" Id="rId50" Target="http://dx.doi.org/10.1038/nature05847" TargetMode="External" /><Relationship Type="http://schemas.openxmlformats.org/officeDocument/2006/relationships/hyperlink" Id="rId54" Target="http://dx.doi.org/10.1038/nature07276" TargetMode="External" /><Relationship Type="http://schemas.openxmlformats.org/officeDocument/2006/relationships/hyperlink" Id="rId49" Target="http://dx.doi.org/10.1073/pnas.1821387116" TargetMode="External" /><Relationship Type="http://schemas.openxmlformats.org/officeDocument/2006/relationships/hyperlink" Id="rId45" Target="http://dx.doi.org/10.1111/j.1365-2486.2004.00866.x" TargetMode="External" /><Relationship Type="http://schemas.openxmlformats.org/officeDocument/2006/relationships/hyperlink" Id="rId48" Target="http://dx.doi.org/10.5194/bg-2019-491" TargetMode="External" /><Relationship Type="http://schemas.openxmlformats.org/officeDocument/2006/relationships/hyperlink" Id="rId52" Target="http://dx.doi.org/10.5194/gmd-11-3903-2018" TargetMode="External" /><Relationship Type="http://schemas.openxmlformats.org/officeDocument/2006/relationships/hyperlink" Id="rId71" Target="http://journals.ametsoc.org/doi/abs/10.1175/1520-0477(2001)082%3C2415:FANTTS%3E2.3.CO;2" TargetMode="External" /><Relationship Type="http://schemas.openxmlformats.org/officeDocument/2006/relationships/hyperlink" Id="rId65" Target="http://onlinelibrary.wiley.com/doi/10.1111/gcb.12712/abstract" TargetMode="External" /><Relationship Type="http://schemas.openxmlformats.org/officeDocument/2006/relationships/hyperlink" Id="rId69" Target="http://onlinelibrary.wiley.com/doi/10.1111/gcb.13226/abstract" TargetMode="External" /><Relationship Type="http://schemas.openxmlformats.org/officeDocument/2006/relationships/hyperlink" Id="rId112" Target="http://onlinelibrary.wiley.com/doi/abs/10.1111/gcb.14767" TargetMode="External" /><Relationship Type="http://schemas.openxmlformats.org/officeDocument/2006/relationships/hyperlink" Id="rId104" Target="http://onlinelibrary.wiley.com/doi/abs/10.1111/j.1365-2486.2007.01439.x" TargetMode="External" /><Relationship Type="http://schemas.openxmlformats.org/officeDocument/2006/relationships/hyperlink" Id="rId84" Target="http://science.sciencemag.org/content/361/6407/1108" TargetMode="External" /><Relationship Type="http://schemas.openxmlformats.org/officeDocument/2006/relationships/hyperlink" Id="rId76" Target="http://www.biogeosciences.net/7/1915/2010/" TargetMode="External" /><Relationship Type="http://schemas.openxmlformats.org/officeDocument/2006/relationships/hyperlink" Id="rId61" Target="http://www.blackwell-synergy.com/doi/abs/10.1111/j.1461-0248.2006.00914.x" TargetMode="External" /><Relationship Type="http://schemas.openxmlformats.org/officeDocument/2006/relationships/hyperlink" Id="rId86" Target="http://www.nature.com/articles/s41558-020-0738-8" TargetMode="External" /><Relationship Type="http://schemas.openxmlformats.org/officeDocument/2006/relationships/hyperlink" Id="rId94" Target="http://www.nature.com/articles/s41559-018-0626-z" TargetMode="External" /><Relationship Type="http://schemas.openxmlformats.org/officeDocument/2006/relationships/hyperlink" Id="rId118" Target="http://www.nature.com/articles/s41586-018-0411-9/" TargetMode="External" /><Relationship Type="http://schemas.openxmlformats.org/officeDocument/2006/relationships/hyperlink" Id="rId82" Target="http://www.nature.com/articles/s41586-020-2686-x" TargetMode="External" /><Relationship Type="http://schemas.openxmlformats.org/officeDocument/2006/relationships/hyperlink" Id="rId114" Target="http://www.nature.com/articles/s41597-019-0196-1" TargetMode="External" /><Relationship Type="http://schemas.openxmlformats.org/officeDocument/2006/relationships/hyperlink" Id="rId90" Target="http://www.pnas.org/lookup/doi/10.1073/pnas.1710465114" TargetMode="External" /><Relationship Type="http://schemas.openxmlformats.org/officeDocument/2006/relationships/hyperlink" Id="rId110" Target="http://www.pnas.org/lookup/doi/10.1073/pnas.1810512116" TargetMode="External" /><Relationship Type="http://schemas.openxmlformats.org/officeDocument/2006/relationships/hyperlink" Id="rId74" Target="http://www.sciencemag.org/cgi/content/abstract/320/5882/1444" TargetMode="External" /><Relationship Type="http://schemas.openxmlformats.org/officeDocument/2006/relationships/hyperlink" Id="rId92" Target="http://www.sciencemag.org/cgi/doi/10.1126/science.1244693" TargetMode="External" /><Relationship Type="http://schemas.openxmlformats.org/officeDocument/2006/relationships/hyperlink" Id="rId108" Target="http://www.sciencemag.org/content/early/2011/07/27/science.1201609.abstract" TargetMode="External" /><Relationship Type="http://schemas.openxmlformats.org/officeDocument/2006/relationships/hyperlink" Id="rId57" Target="https://carbon.nasa.gov/pdfs/CMS_Phase-1_Report_Final_optimized.pdf" TargetMode="External" /><Relationship Type="http://schemas.openxmlformats.org/officeDocument/2006/relationships/hyperlink" Id="rId58" Target="https://cmsflux.jpl.nasa.gov/get-data/publication-data-sets" TargetMode="External" /><Relationship Type="http://schemas.openxmlformats.org/officeDocument/2006/relationships/hyperlink" Id="rId78" Target="https://doi.org/10.1007/s10712-019-09528-w" TargetMode="External" /><Relationship Type="http://schemas.openxmlformats.org/officeDocument/2006/relationships/hyperlink" Id="rId47" Target="https://doi.org/10.1111/gcb.15050" TargetMode="External" /><Relationship Type="http://schemas.openxmlformats.org/officeDocument/2006/relationships/hyperlink" Id="rId25" Target="https://github.com/forc-db/ForC" TargetMode="External" /><Relationship Type="http://schemas.openxmlformats.org/officeDocument/2006/relationships/hyperlink" Id="rId27" Target="https://github.com/forc-db/ForC/blob/master/ForC_simplified" TargetMode="External" /><Relationship Type="http://schemas.openxmlformats.org/officeDocument/2006/relationships/hyperlink" Id="rId26" Target="https://github.com/forc-db/ForC/blob/master/database_management_records/ForC_data_additions_log.csv" TargetMode="External" /><Relationship Type="http://schemas.openxmlformats.org/officeDocument/2006/relationships/hyperlink" Id="rId31" Target="https://github.com/forc-db/ForC/blob/master/numbers_and_facts/C_cycle_closure.csv" TargetMode="External" /><Relationship Type="http://schemas.openxmlformats.org/officeDocument/2006/relationships/hyperlink" Id="rId80" Target="https://onlinelibrary.wiley.com/doi/abs/10.1046/j.1461-0248.2003.00547.x" TargetMode="External" /><Relationship Type="http://schemas.openxmlformats.org/officeDocument/2006/relationships/hyperlink" Id="rId96" Target="https://onlinelibrary.wiley.com/doi/abs/10.1111/gcb.14144" TargetMode="External" /><Relationship Type="http://schemas.openxmlformats.org/officeDocument/2006/relationships/hyperlink" Id="rId102" Target="https://onlinelibrary.wiley.com/doi/abs/10.1111/geb.12747" TargetMode="External" /><Relationship Type="http://schemas.openxmlformats.org/officeDocument/2006/relationships/hyperlink" Id="rId106" Target="https://science.sciencemag.org/content/368/6494/eaaz9463" TargetMode="External" /><Relationship Type="http://schemas.openxmlformats.org/officeDocument/2006/relationships/hyperlink" Id="rId100" Target="https://www.mdpi.com/2072-4292/11/21/2563" TargetMode="External" /><Relationship Type="http://schemas.openxmlformats.org/officeDocument/2006/relationships/hyperlink" Id="rId88" Target="https://www.nature.com/articles/nclimate3227" TargetMode="External" /><Relationship Type="http://schemas.openxmlformats.org/officeDocument/2006/relationships/hyperlink" Id="rId63" Target="https://zenodo.org/record/3983644" TargetMode="External" /><Relationship Type="http://schemas.openxmlformats.org/officeDocument/2006/relationships/hyperlink" Id="rId20" Target="mailto:teixeirak@si.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2020-09-26T13:09:37Z</dcterms:created>
  <dcterms:modified xsi:type="dcterms:W3CDTF">2020-09-26T13:09:37Z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references.bib</vt:lpwstr>
  </property>
  <property fmtid="{D5CDD505-2E9C-101B-9397-08002B2CF9AE}" pid="3" name="csl">
    <vt:lpwstr>environmental-research-letters.csl</vt:lpwstr>
  </property>
  <property fmtid="{D5CDD505-2E9C-101B-9397-08002B2CF9AE}" pid="4" name="header-includes">
    <vt:lpwstr>   </vt:lpwstr>
  </property>
  <property fmtid="{D5CDD505-2E9C-101B-9397-08002B2CF9AE}" pid="5" name="output">
    <vt:lpwstr/>
  </property>
</Properties>
</file>